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3C" w:rsidRDefault="0052043C" w:rsidP="00204886">
      <w:pPr>
        <w:pStyle w:val="1"/>
      </w:pPr>
      <w:bookmarkStart w:id="0" w:name="_GoBack"/>
      <w:bookmarkEnd w:id="0"/>
      <w:r>
        <w:t>Актуализированы акты Правительства по вопросам осуществления обязанностей при подготовке и организации призыва граждан на военную службу</w:t>
      </w:r>
    </w:p>
    <w:p w:rsidR="0052043C" w:rsidRDefault="0052043C" w:rsidP="001366D0">
      <w:pPr>
        <w:pStyle w:val="ConsPlusNormal"/>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52043C" w:rsidRPr="00517173">
        <w:tblPrEx>
          <w:tblCellMar>
            <w:top w:w="0" w:type="dxa"/>
            <w:left w:w="0" w:type="dxa"/>
            <w:bottom w:w="0" w:type="dxa"/>
            <w:right w:w="0" w:type="dxa"/>
          </w:tblCellMar>
        </w:tblPrEx>
        <w:tc>
          <w:tcPr>
            <w:tcW w:w="180" w:type="dxa"/>
            <w:tcMar>
              <w:top w:w="0" w:type="dxa"/>
              <w:left w:w="0" w:type="dxa"/>
              <w:bottom w:w="0" w:type="dxa"/>
              <w:right w:w="0" w:type="dxa"/>
            </w:tcMar>
          </w:tcPr>
          <w:p w:rsidR="0052043C" w:rsidRPr="00517173" w:rsidRDefault="0052043C" w:rsidP="001366D0">
            <w:pPr>
              <w:pStyle w:val="ConsPlusNormal"/>
            </w:pPr>
          </w:p>
        </w:tc>
        <w:tc>
          <w:tcPr>
            <w:tcW w:w="360" w:type="dxa"/>
            <w:tcMar>
              <w:top w:w="180" w:type="dxa"/>
              <w:left w:w="0" w:type="dxa"/>
              <w:bottom w:w="180" w:type="dxa"/>
              <w:right w:w="0" w:type="dxa"/>
            </w:tcMar>
            <w:vAlign w:val="center"/>
          </w:tcPr>
          <w:p w:rsidR="0052043C" w:rsidRPr="00517173" w:rsidRDefault="0052043C" w:rsidP="001366D0">
            <w:pPr>
              <w:pStyle w:val="ConsPlusNormal"/>
              <w:jc w:val="both"/>
              <w:rPr>
                <w:color w:val="FFFCE1"/>
                <w:sz w:val="20"/>
                <w:szCs w:val="20"/>
              </w:rPr>
            </w:pPr>
          </w:p>
        </w:tc>
        <w:tc>
          <w:tcPr>
            <w:tcW w:w="0" w:type="auto"/>
            <w:tcMar>
              <w:top w:w="180" w:type="dxa"/>
              <w:left w:w="0" w:type="dxa"/>
              <w:bottom w:w="180" w:type="dxa"/>
              <w:right w:w="0" w:type="dxa"/>
            </w:tcMar>
          </w:tcPr>
          <w:p w:rsidR="0052043C" w:rsidRPr="00517173" w:rsidRDefault="0052043C" w:rsidP="001366D0">
            <w:pPr>
              <w:pStyle w:val="ConsPlusNormal"/>
              <w:rPr>
                <w:sz w:val="20"/>
                <w:szCs w:val="20"/>
              </w:rPr>
            </w:pPr>
            <w:r w:rsidRPr="00517173">
              <w:rPr>
                <w:color w:val="0000FF"/>
                <w:sz w:val="20"/>
                <w:szCs w:val="20"/>
              </w:rPr>
              <w:t>Постановление</w:t>
            </w:r>
            <w:r w:rsidRPr="00517173">
              <w:rPr>
                <w:sz w:val="20"/>
                <w:szCs w:val="20"/>
              </w:rPr>
              <w:t xml:space="preserve"> Правительства РФ от 14.10.2021 N 1746</w:t>
            </w:r>
            <w:r w:rsidRPr="00517173">
              <w:rPr>
                <w:sz w:val="20"/>
                <w:szCs w:val="20"/>
              </w:rPr>
              <w:br/>
              <w: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w:t>
            </w:r>
          </w:p>
        </w:tc>
        <w:tc>
          <w:tcPr>
            <w:tcW w:w="180" w:type="dxa"/>
            <w:tcMar>
              <w:top w:w="0" w:type="dxa"/>
              <w:left w:w="0" w:type="dxa"/>
              <w:bottom w:w="0" w:type="dxa"/>
              <w:right w:w="0" w:type="dxa"/>
            </w:tcMar>
          </w:tcPr>
          <w:p w:rsidR="0052043C" w:rsidRPr="00517173" w:rsidRDefault="0052043C" w:rsidP="001366D0">
            <w:pPr>
              <w:pStyle w:val="ConsPlusNormal"/>
              <w:rPr>
                <w:sz w:val="20"/>
                <w:szCs w:val="20"/>
              </w:rPr>
            </w:pPr>
          </w:p>
        </w:tc>
      </w:tr>
    </w:tbl>
    <w:p w:rsidR="0052043C" w:rsidRDefault="0052043C" w:rsidP="001366D0">
      <w:pPr>
        <w:pStyle w:val="ConsPlusNormal"/>
        <w:jc w:val="both"/>
      </w:pPr>
      <w:r>
        <w:t>Реализованы положения федеральных законов от 15.10.2020 N 332-ФЗ "О внесении изменений в статьи 11 и 20 Федерального закона "О мобилизационной подготовке и мобилизации в Российской Федерации" и статью 27 Федерального закона "О воинской обязанности и военной службе" и от 30.12.2020 N 517-ФЗ "О внесении изменений в Федеральный закон "Об образовании в Российской Федерации" и отдельные законодательные акты Российской Федерации".</w:t>
      </w:r>
    </w:p>
    <w:p w:rsidR="0052043C" w:rsidRDefault="0052043C" w:rsidP="001366D0">
      <w:pPr>
        <w:pStyle w:val="ConsPlusNormal"/>
        <w:jc w:val="both"/>
      </w:pPr>
      <w:r>
        <w:t>Поправки внесены в том числе в Положение о призыве на военную службу граждан Российской Федерации, утвержденное Постановлением Правительства РФ от 11.11.2006 N 663, Положение о воинском учете, утвержденное Постановлением Правительства РФ от 27.11.2006 N 719.</w:t>
      </w:r>
    </w:p>
    <w:p w:rsidR="00CB6D83" w:rsidRPr="00CB6D83" w:rsidRDefault="0052043C" w:rsidP="001366D0">
      <w:pPr>
        <w:pStyle w:val="ConsPlusNormal"/>
        <w:ind w:left="720"/>
        <w:jc w:val="both"/>
      </w:pPr>
      <w:r>
        <w:rPr>
          <w:i/>
          <w:iCs/>
          <w:color w:val="0000FF"/>
        </w:rPr>
        <w:br/>
      </w:r>
      <w:r w:rsidR="00517173">
        <w:rPr>
          <w:b/>
          <w:bCs/>
        </w:rPr>
        <w:t xml:space="preserve">2. </w:t>
      </w:r>
      <w:r w:rsidR="00CB6D83" w:rsidRPr="00CB6D83">
        <w:rPr>
          <w:b/>
          <w:bCs/>
        </w:rPr>
        <w:t>Верховный Суд РФ представил обзор наиболее актуальных вопросов судебной практики, возникших при рассмотрении дел о защите прав потребителей в 2020-2021 годах</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w:t>
            </w:r>
            <w:r w:rsidRPr="00517173">
              <w:rPr>
                <w:rFonts w:ascii="Times New Roman" w:hAnsi="Times New Roman"/>
                <w:color w:val="0000FF"/>
                <w:sz w:val="20"/>
                <w:szCs w:val="20"/>
              </w:rPr>
              <w:t>Обзор</w:t>
            </w:r>
            <w:r w:rsidRPr="00517173">
              <w:rPr>
                <w:rFonts w:ascii="Times New Roman" w:hAnsi="Times New Roman"/>
                <w:sz w:val="20"/>
                <w:szCs w:val="20"/>
              </w:rPr>
              <w:t xml:space="preserve"> судебной практики по делам о защите прав потребителей"</w:t>
            </w:r>
            <w:r w:rsidRPr="00517173">
              <w:rPr>
                <w:rFonts w:ascii="Times New Roman" w:hAnsi="Times New Roman"/>
                <w:sz w:val="20"/>
                <w:szCs w:val="20"/>
              </w:rPr>
              <w:br/>
              <w:t>(утв. Президиумом Верховного Суда РФ 20.10.2021)</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Обзоре содержатся, в том числе, следующие выводы:</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потребитель вправе отказаться от исполнения договора купли-продажи автомобиля в случае сообщения продавцом недостоверной информации о годе его изготовления и пробеге;</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подрядчик, принявший от заказчика полностью или частично оплату работ, не вправе недобросовестно ссылаться на то, что договор подряда не был заключен;</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туроператор отвечает за неисполнение или ненадлежащее исполнение обязательств по договору о реализации туристского продукта независимо от условий агентского договора и исполнения их турагентом;</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возмещение (полное или частичное) потребителю стоимости утраченного при перевозке товара не является основанием для отказа в компенсации морального вреда;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односторонний отказ исполнителя от исполнения публичного договора возмездного оказания услуг в отсутствие нарушений со стороны потребителя не допускается.</w:t>
      </w:r>
    </w:p>
    <w:p w:rsidR="00CB6D83" w:rsidRPr="00CB6D83" w:rsidRDefault="00CB6D83" w:rsidP="001366D0">
      <w:pPr>
        <w:pStyle w:val="ConsPlusNormal"/>
        <w:ind w:left="720"/>
        <w:jc w:val="both"/>
      </w:pPr>
      <w:r w:rsidRPr="00CB6D83">
        <w:rPr>
          <w:rFonts w:ascii="Calibri" w:hAnsi="Calibri"/>
          <w:i/>
          <w:iCs/>
          <w:color w:val="0000FF"/>
          <w:sz w:val="22"/>
          <w:szCs w:val="22"/>
        </w:rPr>
        <w:br/>
      </w:r>
      <w:r w:rsidR="00517173">
        <w:rPr>
          <w:b/>
          <w:bCs/>
        </w:rPr>
        <w:t xml:space="preserve">3. </w:t>
      </w:r>
      <w:r w:rsidRPr="00CB6D83">
        <w:rPr>
          <w:b/>
          <w:bCs/>
        </w:rPr>
        <w:t>Конституционным Судом РФ обобщены постановления и наиболее важные определения, принятые им в третьем квартале 2021 года</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w:t>
            </w:r>
            <w:r w:rsidRPr="00517173">
              <w:rPr>
                <w:rFonts w:ascii="Times New Roman" w:hAnsi="Times New Roman"/>
                <w:color w:val="0000FF"/>
                <w:sz w:val="20"/>
                <w:szCs w:val="20"/>
              </w:rPr>
              <w:t>Обзор</w:t>
            </w:r>
            <w:r w:rsidRPr="00517173">
              <w:rPr>
                <w:rFonts w:ascii="Times New Roman" w:hAnsi="Times New Roman"/>
                <w:sz w:val="20"/>
                <w:szCs w:val="20"/>
              </w:rPr>
              <w:t xml:space="preserve"> практики Конституционного Суда Российской Федерации за третий квартал 2021 года"</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Обзоре приводятся решения по конституционным основам:</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публичного права (в частности, дана оценка конституционности части 1 статьи 3 Федерального закона "О гарантиях прав коренных малочисленных народов Российской Федерации" и части 1 статьи 19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 xml:space="preserve">частного права (в том числе дана оценка конституционности пункта 1 статьи 242 и абзаца второго </w:t>
      </w:r>
      <w:r w:rsidRPr="00CB6D83">
        <w:rPr>
          <w:rFonts w:ascii="Times New Roman" w:hAnsi="Times New Roman"/>
          <w:sz w:val="24"/>
          <w:szCs w:val="24"/>
        </w:rPr>
        <w:lastRenderedPageBreak/>
        <w:t>пункта 2 статьи 1083 ГК РФ);</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уголовной юстиции (в частности, дана оценка конституционности части шестой статьи 34 Федерального закона "О содержании под стражей подозреваемых и обвиняемых в совершении преступлений").</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4. </w:t>
      </w:r>
      <w:r w:rsidR="00CB6D83" w:rsidRPr="00CB6D83">
        <w:rPr>
          <w:rFonts w:ascii="Times New Roman" w:hAnsi="Times New Roman"/>
          <w:b/>
          <w:bCs/>
          <w:sz w:val="24"/>
          <w:szCs w:val="24"/>
        </w:rPr>
        <w:t>Верховный Суд РФ признал неправомерным положение, в силу которого военный комиссар муниципального образования наделен полномочиями по направлению допризывников и призывников на дополнительное медицинское обследование</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Решение</w:t>
            </w:r>
            <w:r w:rsidRPr="00517173">
              <w:rPr>
                <w:rFonts w:ascii="Times New Roman" w:hAnsi="Times New Roman"/>
                <w:sz w:val="20"/>
                <w:szCs w:val="20"/>
              </w:rPr>
              <w:t xml:space="preserve"> Судебной коллегии по административным делам Верховного Суда РФ от 27.09.2021 N АКПИ21-534</w:t>
            </w:r>
            <w:r w:rsidRPr="00517173">
              <w:rPr>
                <w:rFonts w:ascii="Times New Roman" w:hAnsi="Times New Roman"/>
                <w:sz w:val="20"/>
                <w:szCs w:val="20"/>
              </w:rPr>
              <w:br/>
              <w:t>&lt;О признании частично недействующим пункта 20 Положения о военно-врачебной экспертизе, утв. Постановлением Правительства РФ от 04.07.2013 N 565&gt;</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Верховный Суд РФ признал не действующим пункт 20 Положения о военно-врачебной экспертизе, утвержденного постановлением Правительства РФ от 4 июля 2013 г. N 565, в части, предусматривающей полномочия военного комиссара муниципального образования (муниципальных образований)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гражданина на основании решения комиссии по постановке граждан на воинский учет, призывной комиссии, принятого по заключению врачей-специалистов, направлять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Верховный Суд РФ, в частности, отметил, что указанное положение не соответствует пункту 4 статьи 5.1 Федерального закона "О воинской обязанности и военной службе", согласно которому гражданин может быть направлен на амбулаторное или стационарное медицинское обследование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5. </w:t>
      </w:r>
      <w:r w:rsidR="00CB6D83" w:rsidRPr="00CB6D83">
        <w:rPr>
          <w:rFonts w:ascii="Times New Roman" w:hAnsi="Times New Roman"/>
          <w:b/>
          <w:bCs/>
          <w:sz w:val="24"/>
          <w:szCs w:val="24"/>
        </w:rPr>
        <w:t>В связи с изменением законодательства скорректированы и дополнены некоторые постановления Пленума ВС РФ по уголовным делам</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Постановление</w:t>
            </w:r>
            <w:r w:rsidRPr="00517173">
              <w:rPr>
                <w:rFonts w:ascii="Times New Roman" w:hAnsi="Times New Roman"/>
                <w:sz w:val="20"/>
                <w:szCs w:val="20"/>
              </w:rPr>
              <w:t xml:space="preserve"> Пленума Верховного Суда РФ от 28.10.2021 N 32</w:t>
            </w:r>
            <w:r w:rsidRPr="00517173">
              <w:rPr>
                <w:rFonts w:ascii="Times New Roman" w:hAnsi="Times New Roman"/>
                <w:sz w:val="20"/>
                <w:szCs w:val="20"/>
              </w:rPr>
              <w:br/>
              <w:t>"О внесении изменений в некоторые постановления Пленума Верховного Суда Российской Федерации по уголовным делам"</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Изменения внесены в постановления, касающиеся: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практики условно-досрочного освобождения от отбывания наказания, замены неотбытой части наказания более мягким видом наказания;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практики применения законодательства, регламентирующего особенности уголовной ответственности и наказания несовершеннолетних;</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практики по уголовным делам о преступлениях экстремистской направленности.</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6. </w:t>
      </w:r>
      <w:r w:rsidR="00CB6D83" w:rsidRPr="00CB6D83">
        <w:rPr>
          <w:rFonts w:ascii="Times New Roman" w:hAnsi="Times New Roman"/>
          <w:b/>
          <w:bCs/>
          <w:sz w:val="24"/>
          <w:szCs w:val="24"/>
        </w:rPr>
        <w:t>Президиум Верховного Суда РФ представил третий обзор судебной практики в 2021 году</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w:t>
            </w:r>
            <w:r w:rsidRPr="00517173">
              <w:rPr>
                <w:rFonts w:ascii="Times New Roman" w:hAnsi="Times New Roman"/>
                <w:color w:val="0000FF"/>
                <w:sz w:val="20"/>
                <w:szCs w:val="20"/>
              </w:rPr>
              <w:t>Обзор</w:t>
            </w:r>
            <w:r w:rsidRPr="00517173">
              <w:rPr>
                <w:rFonts w:ascii="Times New Roman" w:hAnsi="Times New Roman"/>
                <w:sz w:val="20"/>
                <w:szCs w:val="20"/>
              </w:rPr>
              <w:t xml:space="preserve"> судебной практики Верховного Суда Российской Федерации N 3 (2021)"</w:t>
            </w:r>
            <w:r w:rsidRPr="00517173">
              <w:rPr>
                <w:rFonts w:ascii="Times New Roman" w:hAnsi="Times New Roman"/>
                <w:sz w:val="20"/>
                <w:szCs w:val="20"/>
              </w:rPr>
              <w:br/>
              <w:t>(утв. Президиумом Верховного Суда РФ 10.11.2021)</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Обзор включает в себя правовые позиции по разрешению споров, возникающих из договорных отношений, споров, связанных с исполнением обязательств, с защитой исключительных прав, споров, возникающих в сфере социальных отношений и пр.</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 xml:space="preserve">Рассмотрены, в том числе, практики применения законодательства о несостоятельности </w:t>
      </w:r>
      <w:r w:rsidRPr="00CB6D83">
        <w:rPr>
          <w:rFonts w:ascii="Times New Roman" w:hAnsi="Times New Roman"/>
          <w:sz w:val="24"/>
          <w:szCs w:val="24"/>
        </w:rPr>
        <w:lastRenderedPageBreak/>
        <w:t>(банкротстве), законодательства о юридических лицах, гражданского законодательства, законодательства об энергоснабжении и оказании коммунальных услуг, споры, связанные с содержанием общего имущества в многоквартирном доме и управлением многоквартирным домом, споры, связанные с оказанием услуг по обращению с твердыми коммунальными отходами, вопросы применения законодательства о налогах и сборах и об обязательных страховых взносах во внебюджетные фонды и др.</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Также даны разъяснения по некоторым вопросам, возникающим в судебной практике.</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7. </w:t>
      </w:r>
      <w:r w:rsidR="00CB6D83" w:rsidRPr="00CB6D83">
        <w:rPr>
          <w:rFonts w:ascii="Times New Roman" w:hAnsi="Times New Roman"/>
          <w:b/>
          <w:bCs/>
          <w:sz w:val="24"/>
          <w:szCs w:val="24"/>
        </w:rPr>
        <w:t>С 1 марта 2022 г. вступают в силу изменения в порядок приема на обучение по образовательным программам начального общего, основного общего и среднего общего образования</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Приказ</w:t>
            </w:r>
            <w:r w:rsidRPr="00517173">
              <w:rPr>
                <w:rFonts w:ascii="Times New Roman" w:hAnsi="Times New Roman"/>
                <w:sz w:val="20"/>
                <w:szCs w:val="20"/>
              </w:rPr>
              <w:t xml:space="preserve"> Минпросвещения России от 08.10.2021 N 707</w:t>
            </w:r>
            <w:r w:rsidRPr="00517173">
              <w:rPr>
                <w:rFonts w:ascii="Times New Roman" w:hAnsi="Times New Roman"/>
                <w:sz w:val="20"/>
                <w:szCs w:val="20"/>
              </w:rPr>
              <w:br/>
              <w:t>"О внесении изменений в приказ Министерства просвещения Российской Федерации от 2 сентября 2020 г. N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517173">
              <w:rPr>
                <w:rFonts w:ascii="Times New Roman" w:hAnsi="Times New Roman"/>
                <w:sz w:val="20"/>
                <w:szCs w:val="20"/>
              </w:rPr>
              <w:br/>
              <w:t>Зарегистрировано в Минюсте России 10.11.2021 N 65743.</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Закреплено, в частности,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Также в перечне документов, представляемых для приема: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копия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Настоящий приказ действует до 1 марта 2026 года.</w:t>
      </w:r>
    </w:p>
    <w:p w:rsidR="00CB6D83" w:rsidRDefault="00517173" w:rsidP="001366D0">
      <w:pPr>
        <w:pStyle w:val="ConsPlusNormal"/>
        <w:ind w:firstLine="720"/>
        <w:jc w:val="both"/>
      </w:pPr>
      <w:r>
        <w:rPr>
          <w:b/>
          <w:bCs/>
        </w:rPr>
        <w:t xml:space="preserve">8. </w:t>
      </w:r>
      <w:r w:rsidR="00CB6D83">
        <w:rPr>
          <w:b/>
          <w:bCs/>
        </w:rPr>
        <w:t>Конституционный Суд РФ обязал законодателя уточнить порядок избрания глав муниципальных образований</w:t>
      </w:r>
    </w:p>
    <w:p w:rsidR="00CB6D83" w:rsidRDefault="00CB6D83" w:rsidP="001366D0">
      <w:pPr>
        <w:pStyle w:val="ConsPlusNormal"/>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pStyle w:val="ConsPlusNormal"/>
            </w:pPr>
          </w:p>
        </w:tc>
        <w:tc>
          <w:tcPr>
            <w:tcW w:w="360" w:type="dxa"/>
            <w:tcMar>
              <w:top w:w="180" w:type="dxa"/>
              <w:left w:w="0" w:type="dxa"/>
              <w:bottom w:w="180" w:type="dxa"/>
              <w:right w:w="0" w:type="dxa"/>
            </w:tcMar>
            <w:vAlign w:val="center"/>
          </w:tcPr>
          <w:p w:rsidR="00CB6D83" w:rsidRPr="00517173" w:rsidRDefault="00CB6D83" w:rsidP="001366D0">
            <w:pPr>
              <w:pStyle w:val="ConsPlusNormal"/>
              <w:jc w:val="both"/>
              <w:rPr>
                <w:color w:val="FFFCE1"/>
                <w:sz w:val="20"/>
                <w:szCs w:val="20"/>
              </w:rPr>
            </w:pPr>
          </w:p>
        </w:tc>
        <w:tc>
          <w:tcPr>
            <w:tcW w:w="0" w:type="auto"/>
            <w:tcMar>
              <w:top w:w="180" w:type="dxa"/>
              <w:left w:w="0" w:type="dxa"/>
              <w:bottom w:w="180" w:type="dxa"/>
              <w:right w:w="0" w:type="dxa"/>
            </w:tcMar>
          </w:tcPr>
          <w:p w:rsidR="00CB6D83" w:rsidRPr="00517173" w:rsidRDefault="00CB6D83" w:rsidP="001366D0">
            <w:pPr>
              <w:pStyle w:val="ConsPlusNormal"/>
              <w:rPr>
                <w:sz w:val="20"/>
                <w:szCs w:val="20"/>
              </w:rPr>
            </w:pPr>
            <w:r w:rsidRPr="00517173">
              <w:rPr>
                <w:color w:val="0000FF"/>
                <w:sz w:val="20"/>
                <w:szCs w:val="20"/>
              </w:rPr>
              <w:t>Постановление</w:t>
            </w:r>
            <w:r w:rsidRPr="00517173">
              <w:rPr>
                <w:sz w:val="20"/>
                <w:szCs w:val="20"/>
              </w:rPr>
              <w:t xml:space="preserve"> Конституционного Суда РФ от 23.11.2021 N 50-П</w:t>
            </w:r>
            <w:r w:rsidRPr="00517173">
              <w:rPr>
                <w:sz w:val="20"/>
                <w:szCs w:val="20"/>
              </w:rPr>
              <w:br/>
              <w:t>"По делу о проверке конституционности части 3 статьи 40 и пункта 6 части 1 статьи 44 Федерального закона "Об общих принципах организации местного самоуправления в Российской Федерации", а также пункта 2 статьи 27 Закона Санкт-Петербурга "Об организации местного самоуправления в Санкт-Петербурге" в связи с жалобой граждан А.А. Афиногенова, В.А. Вольского и других"</w:t>
            </w:r>
          </w:p>
        </w:tc>
        <w:tc>
          <w:tcPr>
            <w:tcW w:w="180" w:type="dxa"/>
            <w:tcMar>
              <w:top w:w="0" w:type="dxa"/>
              <w:left w:w="0" w:type="dxa"/>
              <w:bottom w:w="0" w:type="dxa"/>
              <w:right w:w="0" w:type="dxa"/>
            </w:tcMar>
          </w:tcPr>
          <w:p w:rsidR="00CB6D83" w:rsidRPr="00517173" w:rsidRDefault="00CB6D83" w:rsidP="001366D0">
            <w:pPr>
              <w:pStyle w:val="ConsPlusNormal"/>
              <w:rPr>
                <w:sz w:val="20"/>
                <w:szCs w:val="20"/>
              </w:rPr>
            </w:pPr>
          </w:p>
        </w:tc>
      </w:tr>
    </w:tbl>
    <w:p w:rsidR="00CB6D83" w:rsidRDefault="00CB6D83" w:rsidP="001366D0">
      <w:pPr>
        <w:pStyle w:val="ConsPlusNormal"/>
        <w:jc w:val="both"/>
      </w:pPr>
      <w:r>
        <w:t>Не соответствующим Конституции РФ и ее статьям признан пункт 6 части 1 статьи 44 Федерального закона "Об общих принципах организации местного самоуправления в Российской Федерации" в той мере, в какой он, не исключая наличия в уставе МО положения об избрании главы МО из состава представительного органа МО квалифицированным большинством голосов, не сопровождается правилами, позволяющими определить лицо, временно осуществляющее полномочия главы МО до его избрания согласно установленной норме голосования, а также положениями, предусматривающими правотворческие полномочия представительных органов МО по разрешению такой ситуации.</w:t>
      </w:r>
    </w:p>
    <w:p w:rsidR="00CB6D83" w:rsidRDefault="00CB6D83" w:rsidP="001366D0">
      <w:pPr>
        <w:pStyle w:val="ConsPlusNormal"/>
        <w:jc w:val="both"/>
      </w:pPr>
      <w:r>
        <w:t xml:space="preserve">Конституционный Суд отметил, что невозможность избрания главы МО из-за повышенной нормы </w:t>
      </w:r>
      <w:r>
        <w:lastRenderedPageBreak/>
        <w:t>голосования создает дополнительные условия для сохранения полномочий ранее избранного главы. Такая практика может поставить под сомнение периодическую сменяемость состава органов публичной власти по итогам свободных выборов, а также ограничить самостоятельное осуществление представительным органом МО полномочия по избранию главы МО из своего состава на основе мандата, полученного от избирателей.</w:t>
      </w:r>
    </w:p>
    <w:p w:rsidR="00CB6D83" w:rsidRDefault="00CB6D83" w:rsidP="001366D0">
      <w:pPr>
        <w:pStyle w:val="ConsPlusNormal"/>
        <w:jc w:val="both"/>
      </w:pPr>
      <w:r>
        <w:t>Федеральному законодателю надлежит в кратчайшие сроки внести соответствующие изменения в действующее правовое регулирование, при этом он также не лишен возможности распространить указанное регулирование на случаи, когда и при избрании главы МО представительным органом МО из своего состава простым большинством голосов от установленного числа депутатов голосование не приводит к результату в разумный срок.</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9. </w:t>
      </w:r>
      <w:r w:rsidR="00CB6D83" w:rsidRPr="00CB6D83">
        <w:rPr>
          <w:rFonts w:ascii="Times New Roman" w:hAnsi="Times New Roman"/>
          <w:b/>
          <w:bCs/>
          <w:sz w:val="24"/>
          <w:szCs w:val="24"/>
        </w:rPr>
        <w:t>ТК РФ дополнен положениями, регламентирующими электронный документооборот в сфере трудовых отношений</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22.11.2021 N 377-ФЗ</w:t>
            </w:r>
            <w:r w:rsidRPr="00517173">
              <w:rPr>
                <w:rFonts w:ascii="Times New Roman" w:hAnsi="Times New Roman"/>
                <w:sz w:val="20"/>
                <w:szCs w:val="20"/>
              </w:rPr>
              <w:br/>
              <w:t>"О внесении изменений в Трудовой кодекс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в электронном виде без дублирования на бумажном носителе. Он может осуществляться работодателем посредством платформы "Работа в России" или собственной 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Установлено, что электронный документооборот может осуществляться при заключении трудовых договоров, договоров о материальной ответственности и иных документов, однако положения о нем не применяются в отношении: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трудовых книжек и формируемых в соответствии с трудовым законодательством в электронном виде сведений о трудовой деятельности работников;</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акта о несчастном случае на производстве по установленной форме;</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приказа (распоряжения) об увольнении работника;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документов, подтверждающих прохождение работником инструктажей по охране труда, в том числе лично подписываемых работником.</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Положения ТК РФ о взаимодействии платформы "Работа в России" и информационной системы работодателя с единым порталом госуслуг применяются с 1 сентября 2022 года.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Требования к составу и форматам электронных документов, устанавливаемые Минтрудом России по согласованию с Минцифры России и Росархивом, применяются с 1 марта 2023 года.</w:t>
      </w:r>
    </w:p>
    <w:p w:rsidR="00CB6D83" w:rsidRPr="00CB6D83" w:rsidRDefault="00CB6D83" w:rsidP="001366D0">
      <w:pPr>
        <w:pStyle w:val="ConsPlusNormal"/>
        <w:ind w:left="720"/>
        <w:jc w:val="both"/>
      </w:pPr>
      <w:r w:rsidRPr="00CB6D83">
        <w:rPr>
          <w:rFonts w:ascii="Calibri" w:hAnsi="Calibri"/>
          <w:i/>
          <w:iCs/>
          <w:color w:val="0000FF"/>
          <w:sz w:val="22"/>
          <w:szCs w:val="22"/>
        </w:rPr>
        <w:br/>
      </w:r>
      <w:r w:rsidR="00517173">
        <w:rPr>
          <w:b/>
          <w:bCs/>
        </w:rPr>
        <w:t>10.</w:t>
      </w:r>
      <w:r w:rsidRPr="00CB6D83">
        <w:rPr>
          <w:b/>
          <w:bCs/>
        </w:rPr>
        <w:t>Верховным Судом РФ обобщена практика применения судами общепризнанных принципов и норм международного права и международных договоров РФ при рассмотрении уголовных дел</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w:t>
            </w:r>
            <w:r w:rsidRPr="00517173">
              <w:rPr>
                <w:rFonts w:ascii="Times New Roman" w:hAnsi="Times New Roman"/>
                <w:color w:val="0000FF"/>
                <w:sz w:val="20"/>
                <w:szCs w:val="20"/>
              </w:rPr>
              <w:t>Обзор</w:t>
            </w:r>
            <w:r w:rsidRPr="00517173">
              <w:rPr>
                <w:rFonts w:ascii="Times New Roman" w:hAnsi="Times New Roman"/>
                <w:sz w:val="20"/>
                <w:szCs w:val="20"/>
              </w:rPr>
              <w:t xml:space="preserve"> практики применения судами общепризнанных принципов и норм международного права и международных договоров Российской Федерации при рассмотрении уголовных дел"</w:t>
            </w:r>
            <w:r w:rsidRPr="00517173">
              <w:rPr>
                <w:rFonts w:ascii="Times New Roman" w:hAnsi="Times New Roman"/>
                <w:sz w:val="20"/>
                <w:szCs w:val="20"/>
              </w:rPr>
              <w:br/>
              <w:t>(утв. Президиумом Верховного суда 08.12.2021)</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Обзоре содержатся следующие выводы, в том числе:</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суды руководствуются положениями международного договора, которые регулируют вопросы, ставшие предметом судебного разбирательства, при условии вступления такого договора в силу как для Российской Федерации, так и для иностранного государства;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 xml:space="preserve">если положения международного договора РФ, согласие на обязательность которого для </w:t>
      </w:r>
      <w:r w:rsidRPr="00CB6D83">
        <w:rPr>
          <w:rFonts w:ascii="Times New Roman" w:hAnsi="Times New Roman"/>
          <w:sz w:val="24"/>
          <w:szCs w:val="24"/>
        </w:rPr>
        <w:lastRenderedPageBreak/>
        <w:t>Российской Федерации было выражено в форме федерального закона, предусматривают иные правила, нежели содержащиеся в законе, то суды применяют положения договора;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при рассмотрении ходатайств об освобождении от отбывания наказания в связи с болезнью осужденного суды учитывают правовые позиции ЕСПЧ.</w:t>
      </w:r>
    </w:p>
    <w:p w:rsidR="00CB6D83" w:rsidRPr="00CB6D83" w:rsidRDefault="00CB6D83" w:rsidP="001366D0">
      <w:pPr>
        <w:widowControl w:val="0"/>
        <w:autoSpaceDE w:val="0"/>
        <w:autoSpaceDN w:val="0"/>
        <w:adjustRightInd w:val="0"/>
        <w:spacing w:after="0" w:line="240" w:lineRule="auto"/>
        <w:jc w:val="both"/>
        <w:outlineLvl w:val="0"/>
        <w:rPr>
          <w:rFonts w:ascii="Times New Roman" w:hAnsi="Times New Roman"/>
          <w:sz w:val="24"/>
          <w:szCs w:val="24"/>
        </w:rPr>
      </w:pPr>
    </w:p>
    <w:p w:rsidR="00CB6D83" w:rsidRDefault="00517173" w:rsidP="001366D0">
      <w:pPr>
        <w:pStyle w:val="ConsPlusNormal"/>
        <w:ind w:firstLine="720"/>
        <w:jc w:val="both"/>
      </w:pPr>
      <w:r>
        <w:rPr>
          <w:b/>
          <w:bCs/>
        </w:rPr>
        <w:t xml:space="preserve">11. </w:t>
      </w:r>
      <w:r w:rsidR="00CB6D83">
        <w:rPr>
          <w:b/>
          <w:bCs/>
        </w:rPr>
        <w:t>Установлена возможность принятия решений по ряду вопросов исполнительного производства в автоматическом режиме - без участия должностных лиц службы судебных приставов</w:t>
      </w:r>
    </w:p>
    <w:p w:rsidR="00CB6D83" w:rsidRDefault="00CB6D83" w:rsidP="001366D0">
      <w:pPr>
        <w:pStyle w:val="ConsPlusNormal"/>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pStyle w:val="ConsPlusNormal"/>
            </w:pPr>
          </w:p>
        </w:tc>
        <w:tc>
          <w:tcPr>
            <w:tcW w:w="360" w:type="dxa"/>
            <w:tcMar>
              <w:top w:w="180" w:type="dxa"/>
              <w:left w:w="0" w:type="dxa"/>
              <w:bottom w:w="180" w:type="dxa"/>
              <w:right w:w="0" w:type="dxa"/>
            </w:tcMar>
            <w:vAlign w:val="center"/>
          </w:tcPr>
          <w:p w:rsidR="00CB6D83" w:rsidRPr="00517173" w:rsidRDefault="00CB6D83" w:rsidP="001366D0">
            <w:pPr>
              <w:pStyle w:val="ConsPlusNormal"/>
              <w:jc w:val="both"/>
              <w:rPr>
                <w:color w:val="FFFCE1"/>
                <w:sz w:val="20"/>
                <w:szCs w:val="20"/>
              </w:rPr>
            </w:pPr>
          </w:p>
        </w:tc>
        <w:tc>
          <w:tcPr>
            <w:tcW w:w="0" w:type="auto"/>
            <w:tcMar>
              <w:top w:w="180" w:type="dxa"/>
              <w:left w:w="0" w:type="dxa"/>
              <w:bottom w:w="180" w:type="dxa"/>
              <w:right w:w="0" w:type="dxa"/>
            </w:tcMar>
          </w:tcPr>
          <w:p w:rsidR="00CB6D83" w:rsidRPr="00517173" w:rsidRDefault="00CB6D83" w:rsidP="001366D0">
            <w:pPr>
              <w:pStyle w:val="ConsPlusNormal"/>
              <w:rPr>
                <w:sz w:val="20"/>
                <w:szCs w:val="20"/>
              </w:rPr>
            </w:pPr>
            <w:r w:rsidRPr="00517173">
              <w:rPr>
                <w:sz w:val="20"/>
                <w:szCs w:val="20"/>
              </w:rPr>
              <w:t xml:space="preserve">Федеральный </w:t>
            </w:r>
            <w:r w:rsidRPr="00517173">
              <w:rPr>
                <w:color w:val="0000FF"/>
                <w:sz w:val="20"/>
                <w:szCs w:val="20"/>
              </w:rPr>
              <w:t>закон</w:t>
            </w:r>
            <w:r w:rsidRPr="00517173">
              <w:rPr>
                <w:sz w:val="20"/>
                <w:szCs w:val="20"/>
              </w:rPr>
              <w:t xml:space="preserve"> от 21.12.2021 N 417-ФЗ</w:t>
            </w:r>
            <w:r w:rsidRPr="00517173">
              <w:rPr>
                <w:sz w:val="20"/>
                <w:szCs w:val="20"/>
              </w:rPr>
              <w:br/>
              <w:t>"О внесении изменений в отдельные законодательные акты Российской Федерации"</w:t>
            </w:r>
          </w:p>
        </w:tc>
        <w:tc>
          <w:tcPr>
            <w:tcW w:w="180" w:type="dxa"/>
            <w:tcMar>
              <w:top w:w="0" w:type="dxa"/>
              <w:left w:w="0" w:type="dxa"/>
              <w:bottom w:w="0" w:type="dxa"/>
              <w:right w:w="0" w:type="dxa"/>
            </w:tcMar>
          </w:tcPr>
          <w:p w:rsidR="00CB6D83" w:rsidRPr="00517173" w:rsidRDefault="00CB6D83" w:rsidP="001366D0">
            <w:pPr>
              <w:pStyle w:val="ConsPlusNormal"/>
              <w:rPr>
                <w:sz w:val="20"/>
                <w:szCs w:val="20"/>
              </w:rPr>
            </w:pPr>
          </w:p>
        </w:tc>
      </w:tr>
    </w:tbl>
    <w:p w:rsidR="00CB6D83" w:rsidRDefault="00CB6D83" w:rsidP="001366D0">
      <w:pPr>
        <w:pStyle w:val="ConsPlusNormal"/>
        <w:jc w:val="both"/>
      </w:pPr>
      <w:r>
        <w:t>Речь идет, в частности, о решениях по вопросам возбуждения исполнительного производства, отказа в его возбуждении, окончания, приостановления и прекращения исполнительного производства, взыскания исполнительского сбора, установления и отмены установленных для должника ограничений, запретов, наложения и снятия арестов, обращения и отмены взыскания на денежные средства должника, а также заработную плату и иные доходы должника. Такие решения принимаются в форме постановлений ФССП России, подписанных усиленной квалифицированной электронной подписью.</w:t>
      </w:r>
    </w:p>
    <w:p w:rsidR="00CB6D83" w:rsidRDefault="00CB6D83" w:rsidP="001366D0">
      <w:pPr>
        <w:pStyle w:val="ConsPlusNormal"/>
        <w:jc w:val="both"/>
      </w:pPr>
      <w:r>
        <w:t>Кроме этого, законом предусмотрено обязательное указание в заявлении о вынесении судебного приказа, судебном приказе, исковом заявлении и исполнительном документе одного из идентификаторов (СНИЛС, ИНН,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ответчика (должника).</w:t>
      </w:r>
    </w:p>
    <w:p w:rsidR="00CB6D83" w:rsidRDefault="00CB6D83" w:rsidP="001366D0">
      <w:pPr>
        <w:pStyle w:val="ConsPlusNormal"/>
        <w:jc w:val="both"/>
      </w:pPr>
      <w:r>
        <w:t>Если гражданину-взыскателю неизвестны дата и место рождения и один из идентификаторов ответчика (должника), об этом указывается в заявлении о вынесении судебного приказа, исковом заявлении, и такая информация истребуется судом.</w:t>
      </w:r>
    </w:p>
    <w:p w:rsidR="00CB6D83" w:rsidRDefault="00CB6D83" w:rsidP="001366D0">
      <w:pPr>
        <w:pStyle w:val="ConsPlusNormal"/>
        <w:jc w:val="both"/>
      </w:pPr>
      <w:r>
        <w:t>Федеральный закон вступает в силу по истечении 180 дней после дня его официального опубликования, за исключением положений, для которых установлен иной срок вступления их в силу.</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12. </w:t>
      </w:r>
      <w:r w:rsidR="00CB6D83" w:rsidRPr="00CB6D83">
        <w:rPr>
          <w:rFonts w:ascii="Times New Roman" w:hAnsi="Times New Roman"/>
          <w:b/>
          <w:bCs/>
          <w:sz w:val="24"/>
          <w:szCs w:val="24"/>
        </w:rPr>
        <w:t>Конституционным Судом РФ определены случаи, при которых суды вправе пересматривать приговоры ввиду новых или вновь открывшихся обстоятельств вопреки позиции прокурора</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Постановление</w:t>
            </w:r>
            <w:r w:rsidRPr="00517173">
              <w:rPr>
                <w:rFonts w:ascii="Times New Roman" w:hAnsi="Times New Roman"/>
                <w:sz w:val="20"/>
                <w:szCs w:val="20"/>
              </w:rPr>
              <w:t xml:space="preserve"> Конституционного Суда РФ от 16.12.2021 N 53-П</w:t>
            </w:r>
            <w:r w:rsidRPr="00517173">
              <w:rPr>
                <w:rFonts w:ascii="Times New Roman" w:hAnsi="Times New Roman"/>
                <w:sz w:val="20"/>
                <w:szCs w:val="20"/>
              </w:rPr>
              <w:br/>
              <w:t>"По делу о проверке конституционности статей 416 и 417 Уголовно-процессуального кодекса Российской Федерации в связи с жалобой гражданина Ф.Б. Исхакова"</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Предметом рассмотрения явились положения статей 416 и 417 УПК РФ в той мере, в какой в системе действующего правового регулирования они позволяют суду, признав незаконным постановление прокурора о прекращении производства ввиду новых или вновь открывшихся обстоятельств, оставить без разрешения вопрос о возобновлении производства по уголовному делу ввиду этих обстоятельств.</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Указанные нормы не противоречат Конституции РФ, поскольку они позволяют суду при признании незаконным или необоснованным такого постановления прокурора принять решение об отмене судебных актов и о передаче уголовного дела на новое судебное разбирательство либо принять решение о прекращении уголовного дела в следующих исключительных случаях:</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если инициируемый пересмотр уголовного дела направлен на улучшение правового положения осужденного;</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 xml:space="preserve">если суд ранее по жалобе осужденного уже признавал незаконность или необоснованность </w:t>
      </w:r>
      <w:r w:rsidRPr="00CB6D83">
        <w:rPr>
          <w:rFonts w:ascii="Times New Roman" w:hAnsi="Times New Roman"/>
          <w:sz w:val="24"/>
          <w:szCs w:val="24"/>
        </w:rPr>
        <w:lastRenderedPageBreak/>
        <w:t>указанного постановления прокурора или неправомерность его бездействия по подготовке соответствующего заключения;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если материалы проведенной проверки или расследования, в том числе истребованные судом, содержат достаточные сведения, свидетельствующие о наличии обстоятельств, повлекших за собой постановление судебного акта, содержащего фундаментальную судебную ошибку, притом что по объективным причинам невозможны акты суда или следствия (дознания), оформляющие наличие вновь открывшихся обстоятельств.</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Применение оспариваемых норм должно быть скорректировано в рамках их конституционно-правового истолкования для того, чтобы не исключался пересмотр уголовного дела с отменой вступившего в законную силу приговора ввиду новых или вновь открывшихся обстоятельств в экстраординарном порядке, который позволял бы суду при совпадении определенных условий по рассмотрении жалобы на постановление прокурора о прекращении производства по этим обстоятельствам, принять решение об отмене судебных актов с передачей уголовного дела для производства нового судебного разбирательства либо с прекращением уголовного дела.</w:t>
      </w:r>
    </w:p>
    <w:p w:rsidR="00CB6D83" w:rsidRPr="00CB6D83" w:rsidRDefault="00CB6D83" w:rsidP="001366D0">
      <w:pPr>
        <w:widowControl w:val="0"/>
        <w:autoSpaceDE w:val="0"/>
        <w:autoSpaceDN w:val="0"/>
        <w:adjustRightInd w:val="0"/>
        <w:spacing w:after="0" w:line="240" w:lineRule="auto"/>
        <w:jc w:val="both"/>
        <w:outlineLvl w:val="0"/>
        <w:rPr>
          <w:rFonts w:ascii="Times New Roman" w:hAnsi="Times New Roman"/>
          <w:sz w:val="24"/>
          <w:szCs w:val="24"/>
        </w:rPr>
      </w:pP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13. </w:t>
      </w:r>
      <w:r w:rsidR="00CB6D83" w:rsidRPr="00CB6D83">
        <w:rPr>
          <w:rFonts w:ascii="Times New Roman" w:hAnsi="Times New Roman"/>
          <w:b/>
          <w:bCs/>
          <w:sz w:val="24"/>
          <w:szCs w:val="24"/>
        </w:rPr>
        <w:t>Конституционный Суд РФ обязал законодателя устранить неопределенность в вопросах социальной защиты внуков граждан, подвергшихся воздействию радиации</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Постановление</w:t>
            </w:r>
            <w:r w:rsidRPr="00517173">
              <w:rPr>
                <w:rFonts w:ascii="Times New Roman" w:hAnsi="Times New Roman"/>
                <w:sz w:val="20"/>
                <w:szCs w:val="20"/>
              </w:rPr>
              <w:t xml:space="preserve"> Конституционного Суда РФ от 23.12.2021 N 54-П</w:t>
            </w:r>
            <w:r w:rsidRPr="00517173">
              <w:rPr>
                <w:rFonts w:ascii="Times New Roman" w:hAnsi="Times New Roman"/>
                <w:sz w:val="20"/>
                <w:szCs w:val="20"/>
              </w:rPr>
              <w:br/>
              <w:t>"По делу о проверке конституционности пункта 9 части первой статьи 27.1 Закона Российской Федерации "О социальной защите граждан, подвергшихся воздействию радиации вследствие катастрофы на Чернобыльской АЭС" в связи с жалобой гражданки А.Н. Меджидовой"</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Не соответствующим Конституции РФ и ее статьям признан пункт 9 части первой статьи 27.1 Закона Российской Федерации "О социальной защите граждан, подвергшихся воздействию радиации вследствие катастрофы на Чернобыльской АЭС" в той мере, в какой данное положение в силу неопределенности нормативного содержания, порождающей на практике неоднозначное его истолкование, допускает различный подход к решению вопроса о праве внуков граждан, подвергшихся воздействию радиации, на ежемесячную денежную выплату.</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Конституционный Суд отметил, что соответствующие денежные выплаты устанавливались внукам указанных граждан, однако впоследствии Пенсионный фонд РФ при их назначении стал принимать во внимание наличие у одного из родителей удостоверения, подтверждающего факт его облучения. Такого же подхода стали придерживаться суды при разрешении указанного вопроса. Следовательно, дети, относящиеся к одной и той же категории - внуков граждан, указанных в пунктах 1, 2, 3 и 6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родители которых не получили радиоактивного облучения, фактически оказались в разном положении при решении вопроса о праве на ежемесячную денежную выплату.</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Законодателю надлежит устранить указанную неопределенность. Впредь до внесения соответствующих изменений в действующее правовое регулирование ежемесячная денежная выплата детям второго поколения (внукам) граждан, подвергшихся воздействию радиации, подлежит назначению при условии подтверждения факта радиоактивного облучения вследствие чернобыльской катастрофы одного из родителей таких детей. Уже назначенная до вступления в силу настоящего Постановления ежемесячная денежная выплата продолжает выплачиваться до наступления оснований прекращения ее выплаты.</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14. </w:t>
      </w:r>
      <w:r w:rsidR="00CB6D83" w:rsidRPr="00CB6D83">
        <w:rPr>
          <w:rFonts w:ascii="Times New Roman" w:hAnsi="Times New Roman"/>
          <w:b/>
          <w:bCs/>
          <w:sz w:val="24"/>
          <w:szCs w:val="24"/>
        </w:rPr>
        <w:t>Опубликованы разъяснения Пленума Верховного Суда РФ по вопросам, возникающим при рассмотрении дел об административных правонарушениях, связанных с нарушением трудового законодательства</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Постановление</w:t>
            </w:r>
            <w:r w:rsidRPr="00517173">
              <w:rPr>
                <w:rFonts w:ascii="Times New Roman" w:hAnsi="Times New Roman"/>
                <w:sz w:val="20"/>
                <w:szCs w:val="20"/>
              </w:rPr>
              <w:t xml:space="preserve"> Пленума Верховного Суда РФ от 23.12.2021 N 45</w:t>
            </w:r>
            <w:r w:rsidRPr="00517173">
              <w:rPr>
                <w:rFonts w:ascii="Times New Roman" w:hAnsi="Times New Roman"/>
                <w:sz w:val="20"/>
                <w:szCs w:val="20"/>
              </w:rPr>
              <w:br/>
              <w:t>"О некоторых вопросах, возникающих при рассмотрении судами общей юрисдикции дел об административных правонарушениях, связанных с нарушением трудового законодательства и иных нормативных правовых актов, содержащих нормы трудового права"</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 например, определено, что прекращение трудовых отношений с должностным лицом не исключает возможности возбуждения в отношении него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и не истек срок давности привлечения к административной ответственности, составляющий 1 год.</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Разъяснено, какие лица могут быть отнесены к субъектам административной ответственности за нарушения трудового законодательства. Предусмотрено, что внешний, конкурсный, финансовый управляющий также может являться субъектом административных правонарушений, предусмотренных статьями 5.27, 5.27.1 КоАП РФ при осуществлении им прав и обязанностей работодателя в период введения в отношении работодателя - юрлица внешнего управления или конкурсного производства, а также после принятия арбитражным судом решения о признании выступающего в качестве работодателя ИП банкротом и о введении реализации имущества гражданина.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связи с принятием настоящего постановления признан не подлежащим применению пункт 17 постановления Пленума Верховного Суда РФ от 24 марта 2005 года N 5 "О некоторых вопросах, возникающих у судов при применении Кодекса Российской Федерации об административных правонарушениях".</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15. </w:t>
      </w:r>
      <w:r w:rsidR="00CB6D83" w:rsidRPr="00CB6D83">
        <w:rPr>
          <w:rFonts w:ascii="Times New Roman" w:hAnsi="Times New Roman"/>
          <w:b/>
          <w:bCs/>
          <w:sz w:val="24"/>
          <w:szCs w:val="24"/>
        </w:rPr>
        <w:t>Пленумом Верховного Суда РФ даны новые разъяснения о применении АПК РФ при рассмотрении дел в суде первой инстанции</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Постановление</w:t>
            </w:r>
            <w:r w:rsidRPr="00517173">
              <w:rPr>
                <w:rFonts w:ascii="Times New Roman" w:hAnsi="Times New Roman"/>
                <w:sz w:val="20"/>
                <w:szCs w:val="20"/>
              </w:rPr>
              <w:t xml:space="preserve"> Пленума Верховного Суда РФ от 23.12.2021 N 46</w:t>
            </w:r>
            <w:r w:rsidRPr="00517173">
              <w:rPr>
                <w:rFonts w:ascii="Times New Roman" w:hAnsi="Times New Roman"/>
                <w:sz w:val="20"/>
                <w:szCs w:val="20"/>
              </w:rPr>
              <w:br/>
              <w:t>"О применении Арбитражного процессуального кодекса Российской Федерации при рассмотрении дел в суде первой инстанции"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Разъяснены отдельные вопросы предъявления иска, передачи дела из одного суда в другой, представительства в суде первой инстанции, вопросы осуществления лицами, участвующими в деле, прав при рассмотрении дела в суде первой инстанции, а также вопросы судебного разбирательства, доказательств и доказывания в арбитражном суде первой инстанции.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 например, судам предоставлено право по собственной инициативе признавать поведение одной из сторон злоупотреблением правом, если усматривается очевидное отклонение ее действий от добросовестного поведения.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Кроме этого, определено, что может не заверяться копия документа о высшем образовании представителя, подписавшего исковое заявление, поскольку при возникновении сомнений в ее достоверности суд предлагает лицу представить оригинал указанного документа. Также может не заверяться копия удостоверения адвоката, так как информация о статусе адвоката содержится в соответствующем реестре.</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Признано не подлежащим применению постановление Пленума Высшего Арбитражного Суда РФ от 31 октября 1996 года N 13 "О применении Арбитражного процессуального кодекса Российской Федерации при рассмотрении дел в суде первой инстанции".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16. </w:t>
      </w:r>
      <w:r w:rsidR="00CB6D83" w:rsidRPr="00CB6D83">
        <w:rPr>
          <w:rFonts w:ascii="Times New Roman" w:hAnsi="Times New Roman"/>
          <w:b/>
          <w:bCs/>
          <w:sz w:val="24"/>
          <w:szCs w:val="24"/>
        </w:rPr>
        <w:t>Верховным Судом РФ обобщена судебная практика по спорам об оплате неучтенного потребления воды, тепловой и электрической энергии, поставленной по присоединенной сети</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w:t>
            </w:r>
            <w:r w:rsidRPr="00517173">
              <w:rPr>
                <w:rFonts w:ascii="Times New Roman" w:hAnsi="Times New Roman"/>
                <w:color w:val="0000FF"/>
                <w:sz w:val="20"/>
                <w:szCs w:val="20"/>
              </w:rPr>
              <w:t>Обзор</w:t>
            </w:r>
            <w:r w:rsidRPr="00517173">
              <w:rPr>
                <w:rFonts w:ascii="Times New Roman" w:hAnsi="Times New Roman"/>
                <w:sz w:val="20"/>
                <w:szCs w:val="20"/>
              </w:rPr>
              <w:t xml:space="preserve"> судебной практики по спорам об оплате неучтенного потребления воды, тепловой и электрической энергии, поставленной по присоединенной сети"</w:t>
            </w:r>
            <w:r w:rsidRPr="00517173">
              <w:rPr>
                <w:rFonts w:ascii="Times New Roman" w:hAnsi="Times New Roman"/>
                <w:sz w:val="20"/>
                <w:szCs w:val="20"/>
              </w:rPr>
              <w:br/>
              <w:t>(утв. Президиумом Верховного Суда РФ 22.12.2021)</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Обзоре представлены, в частности, следующие правовые позиции: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бездоговорное потребление электроэнергии отсутствует, если факт подачи напряжения в точку присоединения энергопринимающего устройства абонента не доказан;</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случае надлежащего присоединения объекта абонента к централизованной системе холодного водоснабжения пользование абонентом такой системой не может быть признано самовольным в случае принятия им разумных и достаточных мер по заключению договора водоснабжения;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обжалование акта о неучтенном потреблении электроэнергии является надлежащим способом защиты нарушенного права абонента.</w:t>
      </w:r>
    </w:p>
    <w:p w:rsidR="00CB6D83" w:rsidRPr="00CB6D83" w:rsidRDefault="00CB6D83" w:rsidP="001366D0">
      <w:pPr>
        <w:pStyle w:val="ConsPlusNormal"/>
        <w:ind w:left="720"/>
        <w:jc w:val="both"/>
      </w:pPr>
      <w:r w:rsidRPr="00CB6D83">
        <w:rPr>
          <w:rFonts w:ascii="Calibri" w:hAnsi="Calibri"/>
          <w:i/>
          <w:iCs/>
          <w:color w:val="0000FF"/>
          <w:sz w:val="22"/>
          <w:szCs w:val="22"/>
        </w:rPr>
        <w:br/>
      </w:r>
      <w:r w:rsidR="00517173">
        <w:rPr>
          <w:b/>
          <w:bCs/>
        </w:rPr>
        <w:t xml:space="preserve">17. </w:t>
      </w:r>
      <w:r w:rsidRPr="00CB6D83">
        <w:rPr>
          <w:b/>
          <w:bCs/>
        </w:rPr>
        <w:t>Унифицирована процедура апелляционного и кассационного пересмотра промежуточных судебных решений в уголовном процессе</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21.12.2021 N 426-ФЗ</w:t>
            </w:r>
            <w:r w:rsidRPr="00517173">
              <w:rPr>
                <w:rFonts w:ascii="Times New Roman" w:hAnsi="Times New Roman"/>
                <w:sz w:val="20"/>
                <w:szCs w:val="20"/>
              </w:rPr>
              <w:br/>
              <w:t>"О внесении изменений в статью 30 Уголовно-процессуального кодекса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Согласно внесенным в УПК РФ изменениям, промежуточные решения нижестоящих судов рассматриваются судьей апелляционного суда общей юрисдикции, апелляционного военного суда единолично.</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Также единолично рассматриваются уголовные дела с кассационными жалобой, представлением на промежуточные решения нижестоящих судов судьей кассационного суда общей юрисдикции, кассационного военного суда.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b/>
          <w:bCs/>
          <w:sz w:val="24"/>
          <w:szCs w:val="24"/>
        </w:rPr>
        <w:t>Утверждены критерии отнесения информации, распространяемой в сети "Интернет", к социальной рекламе</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color w:val="0000FF"/>
                <w:sz w:val="20"/>
                <w:szCs w:val="20"/>
              </w:rPr>
              <w:t>Постановление</w:t>
            </w:r>
            <w:r w:rsidRPr="00517173">
              <w:rPr>
                <w:rFonts w:ascii="Times New Roman" w:hAnsi="Times New Roman"/>
                <w:sz w:val="20"/>
                <w:szCs w:val="20"/>
              </w:rPr>
              <w:t xml:space="preserve"> Правительства РФ от 16.12.2021 N 2312</w:t>
            </w:r>
            <w:r w:rsidRPr="00517173">
              <w:rPr>
                <w:rFonts w:ascii="Times New Roman" w:hAnsi="Times New Roman"/>
                <w:sz w:val="20"/>
                <w:szCs w:val="20"/>
              </w:rPr>
              <w:br/>
              <w:t>"Об утверждении критериев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частью 3 статьи 10 Федерального закона "О рекламе"</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Предусмотрено, что такая информация должна соответствовать требованиям Закона о рекламе, предъявляемым к социальной рекламе, и быть направлена на достижение одной или нескольких из благотворительных и общественно полезных целей, целей обеспечения интересов государства, к которым отнесены, в частности: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социальная поддержка и обслуживание населения, оказание защиты и помощи населению на безвозмездной основе;</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охрана окружающей среды и защита животных;</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профилактика социально опасных форм поведения, правонарушений и антиобщественного поведения граждан;</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профилактика и лечение заболеваний, в том числе редких, поддержка инвалидов и лиц с ограниченными возможностями;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активизация гражданского участия в выборах, референдумах;</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повышение престижа государственной и муниципальной службы, а также профессий, связанных с достижением общественно полезных целей.</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Настоящее Постановление действует в течение 6 лет со дня его вступления в силу.</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18. </w:t>
      </w:r>
      <w:r w:rsidR="00CB6D83" w:rsidRPr="00CB6D83">
        <w:rPr>
          <w:rFonts w:ascii="Times New Roman" w:hAnsi="Times New Roman"/>
          <w:b/>
          <w:bCs/>
          <w:sz w:val="24"/>
          <w:szCs w:val="24"/>
        </w:rPr>
        <w:t>Усилена административная ответственность за нарушение требований экологической безопасности при проведении работ в сфере недропользования</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21.12.2021 N 419-ФЗ</w:t>
            </w:r>
            <w:r w:rsidRPr="00517173">
              <w:rPr>
                <w:rFonts w:ascii="Times New Roman" w:hAnsi="Times New Roman"/>
                <w:sz w:val="20"/>
                <w:szCs w:val="20"/>
              </w:rPr>
              <w:br/>
              <w:t>"О внесении изменений в Кодекс Российской Федерации об административных правонарушениях"</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частности,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указанный план,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их на договорной основе повлечет наложение штрафа на должностных лиц в размере от 10 тысяч до 30 тысяч рублей; на ИП - от 30 тысяч до 50 тысяч рублей; на юрлиц - от 100 тысяч до 300 тысяч рублей.</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Установлена ответственность за повторное совершение указанных правонарушений.</w:t>
      </w:r>
    </w:p>
    <w:p w:rsidR="00CB6D83" w:rsidRPr="00CB6D83" w:rsidRDefault="00CB6D83" w:rsidP="001366D0">
      <w:pPr>
        <w:widowControl w:val="0"/>
        <w:autoSpaceDE w:val="0"/>
        <w:autoSpaceDN w:val="0"/>
        <w:adjustRightInd w:val="0"/>
        <w:spacing w:after="0" w:line="240" w:lineRule="auto"/>
        <w:jc w:val="both"/>
        <w:outlineLvl w:val="0"/>
        <w:rPr>
          <w:rFonts w:ascii="Times New Roman" w:hAnsi="Times New Roman"/>
          <w:sz w:val="24"/>
          <w:szCs w:val="24"/>
        </w:rPr>
      </w:pP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19. </w:t>
      </w:r>
      <w:r w:rsidR="00CB6D83" w:rsidRPr="00CB6D83">
        <w:rPr>
          <w:rFonts w:ascii="Times New Roman" w:hAnsi="Times New Roman"/>
          <w:b/>
          <w:bCs/>
          <w:sz w:val="24"/>
          <w:szCs w:val="24"/>
        </w:rPr>
        <w:t>В ГК РФ включены главы о недвижимости и правах на здания, сооружения, объекты незавершенного строительства, помещения и машино-места</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21.12.2021 N 430-ФЗ</w:t>
            </w:r>
            <w:r w:rsidRPr="00517173">
              <w:rPr>
                <w:rFonts w:ascii="Times New Roman" w:hAnsi="Times New Roman"/>
                <w:sz w:val="20"/>
                <w:szCs w:val="20"/>
              </w:rPr>
              <w:br/>
              <w:t>"О внесении изменений в часть первую Гражданского кодекса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Законом конкретизированы положения о возникновении права собственности на здание, сооружение, объект незавершенного строительства, помещение, машино-место при их создании, а также закреплен порядок пользования собственником здания или сооружения чужим земельным участком.</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Определено, что здания и сооружения создаются только в результате строительства, но также могут быть образованы в результате раздела здания, сооружения, единого недвижимого комплекса, или в результате их объединения.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Кроме того, для жилых и нежилых помещений установлен единый правовой режим и определено, что помещения, предназначенные для обслуживания иных помещений в здании или сооружении, являются общим имуществом и не участвуют в обороте как самостоятельные недвижимые вещи. Исключением является случай передачи таких помещений, пригодных для самостоятельного использования, в пользование третьим лицам по решению, принятому двумя третями голосов собственников помещений, машино-мест в здании или сооружении.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Также законом уточнены положения, касающиеся общего имущества в многоквартирном доме.</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Закон вступает в силу с 1 марта 2023 года, за исключением отдельного положения, которое вступает в силу со дня его официального опубликования.</w:t>
      </w:r>
    </w:p>
    <w:p w:rsidR="00CB6D83" w:rsidRPr="00CB6D83" w:rsidRDefault="00517173"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20. </w:t>
      </w:r>
      <w:r w:rsidR="00CB6D83" w:rsidRPr="00CB6D83">
        <w:rPr>
          <w:rFonts w:ascii="Times New Roman" w:hAnsi="Times New Roman"/>
          <w:b/>
          <w:bCs/>
          <w:sz w:val="24"/>
          <w:szCs w:val="24"/>
        </w:rPr>
        <w:t>Подписан закон о единой системе публичной власти в субъектах РФ</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21.12.2021 N 414-ФЗ</w:t>
            </w:r>
            <w:r w:rsidRPr="00517173">
              <w:rPr>
                <w:rFonts w:ascii="Times New Roman" w:hAnsi="Times New Roman"/>
                <w:sz w:val="20"/>
                <w:szCs w:val="20"/>
              </w:rPr>
              <w:br/>
              <w:t>"Об общих принципах организации публичной власти в субъектах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Закон закрепляет единую структуру региональных органов власти в РФ, принципы их работы и механизм взаимодействия, а также определяет особенности осуществления законодательного процесса и конкретизирует порядок внесения регионами законопроектов в Госдуму РФ.</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Систему региональных органов власти составляют: законодательный орган субъекта РФ, высшее должностное лицо и правительство региона, а также иные органы, которые могут создаваться в соответствии с конституцией (уставом) субъекта РФ.</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Устанавливается, в частности, что наименованием должности высшего должностного лица в субъекте РФ является "Глава" с дальнейшим указанием наименования субъекта РФ, срок его полномочий составляет 5 лет. Документом также снято ограничение сроков избрания главы субъекта на должность.</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lastRenderedPageBreak/>
        <w:t>Предусмотрено, что Президент РФ вправе вынести предупреждение, объявить выговор высшему должностному лицу субъекта РФ за ненадлежащее исполнение им своих обязанностей. В случае неустранения причин, послуживших основанием для вынесения предупреждения и объявления выговора, глава субъекта может быть отрешен от должности.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Основная часть положений закона вступит в силу с 1 июня 2022 года. Общие положения закона вступают в силу со дня его официального опубликования, а нормы о разграничении полномочий между органами власти субъектов РФ, федеральными органами и органами местного самоуправления - с 1 января 2023 года.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Нормативные правовые акты субъектов РФ и муниципальные правовые акты подлежат приведению в соответствие с настоящим Федеральным законом не позднее 1 января 2023 года.</w:t>
      </w:r>
    </w:p>
    <w:p w:rsidR="00CB6D83" w:rsidRPr="00CB6D83" w:rsidRDefault="00CB64B4"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21. </w:t>
      </w:r>
      <w:r w:rsidR="00CB6D83" w:rsidRPr="00CB6D83">
        <w:rPr>
          <w:rFonts w:ascii="Times New Roman" w:hAnsi="Times New Roman"/>
          <w:b/>
          <w:bCs/>
          <w:sz w:val="24"/>
          <w:szCs w:val="24"/>
        </w:rPr>
        <w:t>В УПК РФ внесены изменения, уточняющие порядок помещения лиц, содержащихся под стражей, в медицинскую организацию, оказывающую психиатрическую помощь в стационарных условиях</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500-ФЗ</w:t>
            </w:r>
            <w:r w:rsidRPr="00517173">
              <w:rPr>
                <w:rFonts w:ascii="Times New Roman" w:hAnsi="Times New Roman"/>
                <w:sz w:val="20"/>
                <w:szCs w:val="20"/>
              </w:rPr>
              <w:br/>
              <w:t>"О внесении изменений в Уголовно-процессуальный кодекс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Закреплено, что только суд правомочен принимать решения о временном помещении лица, содержащегося под стражей, в медицинскую организацию, оказывающую психиатрическую помощь в стационарных условиях, и продлении срока его пребывания в медицинской организации. Предусмотрено, что такой срок не может превышать 6 месяцев.</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Указанные решения могут быть приняты без участия лица в случае, если его психическое состояние, подтвержденное медицинской организацией, не позволяет ему участвовать в судебном заседании. При этом обязательным является участие в нем защитника лица, содержащегося под стражей.</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Суд, в числе прочего, уполномочен устанавливать в отношении данного лица запреты на совершение определенных действий: на общение с определенными лицами; на отправление и получение почтово-телеграфных отправлений; на использование средств связи и сети "Интернет".</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Кроме этого, законом предусмотрен механизм информирования медицинской организацией органов предварительного расследования и суда о психическом состояния находящегося в ней лица.</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Федеральный закон разработан с учетом правовой позиции Конституционного Суда РФ, отраженной в Постановлении от 24 мая 2018 года N 20-П.</w:t>
      </w:r>
    </w:p>
    <w:p w:rsidR="00CB6D83" w:rsidRPr="00CB6D83" w:rsidRDefault="00CB6D83" w:rsidP="001366D0">
      <w:pPr>
        <w:widowControl w:val="0"/>
        <w:autoSpaceDE w:val="0"/>
        <w:autoSpaceDN w:val="0"/>
        <w:adjustRightInd w:val="0"/>
        <w:spacing w:after="0" w:line="240" w:lineRule="auto"/>
        <w:jc w:val="both"/>
        <w:outlineLvl w:val="0"/>
        <w:rPr>
          <w:rFonts w:ascii="Times New Roman" w:hAnsi="Times New Roman"/>
          <w:sz w:val="24"/>
          <w:szCs w:val="24"/>
        </w:rPr>
      </w:pPr>
    </w:p>
    <w:p w:rsidR="00CB6D83" w:rsidRPr="00CB6D83" w:rsidRDefault="00CB64B4"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22. </w:t>
      </w:r>
      <w:r w:rsidR="00CB6D83" w:rsidRPr="00CB6D83">
        <w:rPr>
          <w:rFonts w:ascii="Times New Roman" w:hAnsi="Times New Roman"/>
          <w:b/>
          <w:bCs/>
          <w:sz w:val="24"/>
          <w:szCs w:val="24"/>
        </w:rPr>
        <w:t>Предусмотрена возможность проведения следователем, дознавателем допроса, очной ставки, опознания путем использования систем видео-конференц-связи</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501-ФЗ</w:t>
            </w:r>
            <w:r w:rsidRPr="00517173">
              <w:rPr>
                <w:rFonts w:ascii="Times New Roman" w:hAnsi="Times New Roman"/>
                <w:sz w:val="20"/>
                <w:szCs w:val="20"/>
              </w:rPr>
              <w:br/>
              <w:t>"О внесении изменений в Уголовно-процессуальный кодекс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случае необходимости проведения данных следственных действий путем использования систем видео-конференц-связи следователь или дознаватель, которым поручено производство предварительного расследования, направляет следователю, дознавателю или в орган дознания по месту нахождения лица, участие которого в следственном действии признано необходимым, письменное поручение об организации участия данного лица в следственном действии.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Использование систем видео-конференц-связи допускается при наличии технической возможности.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Установлены требования к составлению протокола допроса, очной ставки, опознания путем использования систем видео-конференц-связи.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 xml:space="preserve">Применение видеозаписи в ходе следственных действий обязательно. Материалы видеозаписи </w:t>
      </w:r>
      <w:r w:rsidRPr="00CB6D83">
        <w:rPr>
          <w:rFonts w:ascii="Times New Roman" w:hAnsi="Times New Roman"/>
          <w:sz w:val="24"/>
          <w:szCs w:val="24"/>
        </w:rPr>
        <w:lastRenderedPageBreak/>
        <w:t>приобщаются к протоколу.</w:t>
      </w:r>
    </w:p>
    <w:p w:rsidR="00CB6D83" w:rsidRPr="00CB6D83" w:rsidRDefault="00CB6D83" w:rsidP="001366D0">
      <w:pPr>
        <w:pStyle w:val="ConsPlusNormal"/>
        <w:ind w:left="720"/>
        <w:jc w:val="both"/>
      </w:pPr>
      <w:r w:rsidRPr="00CB6D83">
        <w:rPr>
          <w:rFonts w:ascii="Calibri" w:hAnsi="Calibri"/>
          <w:i/>
          <w:iCs/>
          <w:color w:val="0000FF"/>
          <w:sz w:val="22"/>
          <w:szCs w:val="22"/>
        </w:rPr>
        <w:br/>
      </w:r>
      <w:r w:rsidR="00CB64B4">
        <w:rPr>
          <w:b/>
          <w:bCs/>
        </w:rPr>
        <w:t xml:space="preserve">23. </w:t>
      </w:r>
      <w:r w:rsidRPr="00CB6D83">
        <w:rPr>
          <w:b/>
          <w:bCs/>
        </w:rPr>
        <w:t>Установлена уголовная ответственность за нарушение ПДД лицом, подвергнутым административному наказанию и лишенным права управления транспортными средствами</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458-ФЗ</w:t>
            </w:r>
            <w:r w:rsidRPr="00517173">
              <w:rPr>
                <w:rFonts w:ascii="Times New Roman" w:hAnsi="Times New Roman"/>
                <w:sz w:val="20"/>
                <w:szCs w:val="20"/>
              </w:rPr>
              <w:br/>
              <w:t>"О внесении изменений в Уголовный кодекс Российской Федерации и статьи 31 и 150 Уголовно-процессуального кодекса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Речь идет, в частности, о нарушении правил дорожного движения, предусмотренных частью 4 или 5 статьи 12.9 либо частью 4 статьи 12.15 КоАП РФ, лицом, подвергнутым административному наказанию и лишенным права управления транспортными средствами за любое из деяний, предусмотренных частью 7 статьи 12.9 и частью 5 статьи 12.15 КоАП РФ.</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Максимальное наказание предусмотрено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Действие новых норм не распространяется на случаи фиксации правонарушений специальными техническими средствами, имеющими функции фото- и киносъемки, видеозаписи, или средствами фото- и киносъемки, видеозаписи.</w:t>
      </w:r>
    </w:p>
    <w:p w:rsidR="00CB6D83" w:rsidRPr="00CB6D83" w:rsidRDefault="00CB6D83" w:rsidP="001366D0">
      <w:pPr>
        <w:widowControl w:val="0"/>
        <w:autoSpaceDE w:val="0"/>
        <w:autoSpaceDN w:val="0"/>
        <w:adjustRightInd w:val="0"/>
        <w:spacing w:after="0" w:line="240" w:lineRule="auto"/>
        <w:jc w:val="both"/>
        <w:outlineLvl w:val="0"/>
        <w:rPr>
          <w:rFonts w:ascii="Times New Roman" w:hAnsi="Times New Roman"/>
          <w:sz w:val="24"/>
          <w:szCs w:val="24"/>
        </w:rPr>
      </w:pPr>
    </w:p>
    <w:p w:rsidR="00CB6D83" w:rsidRPr="00CB6D83" w:rsidRDefault="00CB64B4"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24. </w:t>
      </w:r>
      <w:r w:rsidR="00CB6D83" w:rsidRPr="00CB6D83">
        <w:rPr>
          <w:rFonts w:ascii="Times New Roman" w:hAnsi="Times New Roman"/>
          <w:b/>
          <w:bCs/>
          <w:sz w:val="24"/>
          <w:szCs w:val="24"/>
        </w:rPr>
        <w:t>Уточнен порядок помещения лиц, к которым в качестве меры пресечения применено содержание под стражей, в медицинскую организацию, оказывающую психиатрическую помощь в стационарных условиях</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491-ФЗ</w:t>
            </w:r>
            <w:r w:rsidRPr="00517173">
              <w:rPr>
                <w:rFonts w:ascii="Times New Roman" w:hAnsi="Times New Roman"/>
                <w:sz w:val="20"/>
                <w:szCs w:val="20"/>
              </w:rPr>
              <w:br/>
              <w:t>"О внесении изменений в Закон Российской Федерации "О психиатрической помощи и гарантиях прав граждан при ее оказании" и статью 24 Федерального закона "О содержании под стражей подозреваемых и обвиняемых в совершении преступлений"</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Закреплено, что госпитализация лица, содержащегося под стражей, осуществляется на основании вступившего в законную силу решения суда. Суд, в числе прочего, определяет срок перевода лица в медицинскую организацию, оказывающую психиатрическую помощь, а также устанавливает для него запреты совершать определенные действия.</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Госпитализированное лицо не реже одного раза в месяц подлежит обязательному психиатрическому освидетельствованию, о результатах которого информируются орган предварительного расследования и суд для решения вопроса о необходимости дальнейшего пребывания лица в медицинской организации.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Федеральный закон разработан с учетом правовой позиции Конституционного Суда РФ, отраженной в Постановлении от 24 мая 2018 года N 20-П.</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p>
    <w:p w:rsidR="00CB6D83" w:rsidRPr="00CB6D83" w:rsidRDefault="00CB64B4"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25. </w:t>
      </w:r>
      <w:r w:rsidR="00CB6D83" w:rsidRPr="00CB6D83">
        <w:rPr>
          <w:rFonts w:ascii="Times New Roman" w:hAnsi="Times New Roman"/>
          <w:b/>
          <w:bCs/>
          <w:sz w:val="24"/>
          <w:szCs w:val="24"/>
        </w:rPr>
        <w:t>Уточнено понятие "неуплата алиментов" для целей привлечения к уголовной ответственности</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499-ФЗ</w:t>
            </w:r>
            <w:r w:rsidRPr="00517173">
              <w:rPr>
                <w:rFonts w:ascii="Times New Roman" w:hAnsi="Times New Roman"/>
                <w:sz w:val="20"/>
                <w:szCs w:val="20"/>
              </w:rPr>
              <w:br/>
              <w:t>"О внесении изменений в статью 157 Уголовного кодекса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Статьей 157 УК РФ установлена уголовная ответственность за неуплату алиментов без уважительных причин.</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 xml:space="preserve">На практике имеются случаи, когда уплата алиментов в меньшем размере, чем установлено исполнительным документом, трактуется как исполнение должниками своих алиментных </w:t>
      </w:r>
      <w:r w:rsidRPr="00CB6D83">
        <w:rPr>
          <w:rFonts w:ascii="Times New Roman" w:hAnsi="Times New Roman"/>
          <w:sz w:val="24"/>
          <w:szCs w:val="24"/>
        </w:rPr>
        <w:lastRenderedPageBreak/>
        <w:t>обязательств.</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этой связи принят закон, устанавливающий возможность привлечения к уголовной ответственности лиц, не уплативших без уважительных причин средства в размере, установленном в соответствии с решением суда или нотариально удостоверенным соглашением.</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p>
    <w:p w:rsidR="00CB6D83" w:rsidRPr="00CB6D83" w:rsidRDefault="00CB64B4"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26. </w:t>
      </w:r>
      <w:r w:rsidR="00CB6D83" w:rsidRPr="00CB6D83">
        <w:rPr>
          <w:rFonts w:ascii="Times New Roman" w:hAnsi="Times New Roman"/>
          <w:b/>
          <w:bCs/>
          <w:sz w:val="24"/>
          <w:szCs w:val="24"/>
        </w:rPr>
        <w:t>Должники по алиментам могут привлекаться к административной ответственности, в том числе при их частичной уплате</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479-ФЗ</w:t>
            </w:r>
            <w:r w:rsidRPr="00517173">
              <w:rPr>
                <w:rFonts w:ascii="Times New Roman" w:hAnsi="Times New Roman"/>
                <w:sz w:val="20"/>
                <w:szCs w:val="20"/>
              </w:rPr>
              <w:br/>
              <w:t>"О внесении изменений в статью 5.35.1 Кодекса Российской Федерации об административных правонарушениях"</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Действующая редакция статьи 5.35-1 КоАП РФ допускает неоднозначную квалификацию действий должников при частичном исполнении требований исполнительных документов о взыскании алиментов.</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В связи с этим внесены уточнения, предусматривающие возможность привлечения к административной ответственности лиц, в случае неуплаты алиментов в течение двух и более месяцев в размере, установленном в соответствии с решением суда или нотариально удостоверенным соглашением.</w:t>
      </w:r>
    </w:p>
    <w:p w:rsidR="00CB6D83" w:rsidRPr="00CB6D83" w:rsidRDefault="00CB64B4" w:rsidP="001366D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27. </w:t>
      </w:r>
      <w:r w:rsidR="00CB6D83" w:rsidRPr="00CB6D83">
        <w:rPr>
          <w:rFonts w:ascii="Times New Roman" w:hAnsi="Times New Roman"/>
          <w:b/>
          <w:bCs/>
          <w:sz w:val="24"/>
          <w:szCs w:val="24"/>
        </w:rPr>
        <w:t>"Дачная амнистия" продлена до 1 марта 2031 года</w:t>
      </w:r>
    </w:p>
    <w:p w:rsidR="00CB6D83" w:rsidRPr="00CB6D83" w:rsidRDefault="00CB6D83" w:rsidP="001366D0">
      <w:pPr>
        <w:widowControl w:val="0"/>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180"/>
        <w:gridCol w:w="360"/>
        <w:gridCol w:w="9487"/>
        <w:gridCol w:w="180"/>
      </w:tblGrid>
      <w:tr w:rsidR="00CB6D83" w:rsidRPr="00517173" w:rsidTr="00FD4CC6">
        <w:tblPrEx>
          <w:tblCellMar>
            <w:top w:w="0" w:type="dxa"/>
            <w:left w:w="0" w:type="dxa"/>
            <w:bottom w:w="0" w:type="dxa"/>
            <w:right w:w="0" w:type="dxa"/>
          </w:tblCellMar>
        </w:tblPrEx>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4"/>
                <w:szCs w:val="24"/>
              </w:rPr>
            </w:pPr>
          </w:p>
        </w:tc>
        <w:tc>
          <w:tcPr>
            <w:tcW w:w="360" w:type="dxa"/>
            <w:tcMar>
              <w:top w:w="180" w:type="dxa"/>
              <w:left w:w="0" w:type="dxa"/>
              <w:bottom w:w="180" w:type="dxa"/>
              <w:right w:w="0" w:type="dxa"/>
            </w:tcMar>
            <w:vAlign w:val="center"/>
          </w:tcPr>
          <w:p w:rsidR="00CB6D83" w:rsidRPr="00517173" w:rsidRDefault="00CB6D83" w:rsidP="001366D0">
            <w:pPr>
              <w:widowControl w:val="0"/>
              <w:autoSpaceDE w:val="0"/>
              <w:autoSpaceDN w:val="0"/>
              <w:adjustRightInd w:val="0"/>
              <w:spacing w:after="0" w:line="240" w:lineRule="auto"/>
              <w:jc w:val="both"/>
              <w:rPr>
                <w:rFonts w:ascii="Times New Roman" w:hAnsi="Times New Roman"/>
                <w:color w:val="FFFCE1"/>
                <w:sz w:val="20"/>
                <w:szCs w:val="20"/>
              </w:rPr>
            </w:pPr>
          </w:p>
        </w:tc>
        <w:tc>
          <w:tcPr>
            <w:tcW w:w="0" w:type="auto"/>
            <w:tcMar>
              <w:top w:w="180" w:type="dxa"/>
              <w:left w:w="0" w:type="dxa"/>
              <w:bottom w:w="18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r w:rsidRPr="00517173">
              <w:rPr>
                <w:rFonts w:ascii="Times New Roman" w:hAnsi="Times New Roman"/>
                <w:sz w:val="20"/>
                <w:szCs w:val="20"/>
              </w:rPr>
              <w:t xml:space="preserve">Федеральный </w:t>
            </w:r>
            <w:r w:rsidRPr="00517173">
              <w:rPr>
                <w:rFonts w:ascii="Times New Roman" w:hAnsi="Times New Roman"/>
                <w:color w:val="0000FF"/>
                <w:sz w:val="20"/>
                <w:szCs w:val="20"/>
              </w:rPr>
              <w:t>закон</w:t>
            </w:r>
            <w:r w:rsidRPr="00517173">
              <w:rPr>
                <w:rFonts w:ascii="Times New Roman" w:hAnsi="Times New Roman"/>
                <w:sz w:val="20"/>
                <w:szCs w:val="20"/>
              </w:rPr>
              <w:t xml:space="preserve"> от 30.12.2021 N 478-ФЗ</w:t>
            </w:r>
            <w:r w:rsidRPr="00517173">
              <w:rPr>
                <w:rFonts w:ascii="Times New Roman" w:hAnsi="Times New Roman"/>
                <w:sz w:val="20"/>
                <w:szCs w:val="20"/>
              </w:rPr>
              <w:br/>
              <w:t>"О внесении изменений в отдельные законодательные акты Российской Федерации"</w:t>
            </w:r>
          </w:p>
        </w:tc>
        <w:tc>
          <w:tcPr>
            <w:tcW w:w="180" w:type="dxa"/>
            <w:tcMar>
              <w:top w:w="0" w:type="dxa"/>
              <w:left w:w="0" w:type="dxa"/>
              <w:bottom w:w="0" w:type="dxa"/>
              <w:right w:w="0" w:type="dxa"/>
            </w:tcMar>
          </w:tcPr>
          <w:p w:rsidR="00CB6D83" w:rsidRPr="00517173" w:rsidRDefault="00CB6D83" w:rsidP="001366D0">
            <w:pPr>
              <w:widowControl w:val="0"/>
              <w:autoSpaceDE w:val="0"/>
              <w:autoSpaceDN w:val="0"/>
              <w:adjustRightInd w:val="0"/>
              <w:spacing w:after="0" w:line="240" w:lineRule="auto"/>
              <w:rPr>
                <w:rFonts w:ascii="Times New Roman" w:hAnsi="Times New Roman"/>
                <w:sz w:val="20"/>
                <w:szCs w:val="20"/>
              </w:rPr>
            </w:pPr>
          </w:p>
        </w:tc>
      </w:tr>
    </w:tbl>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До 1 марта 2031 года применяется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года в границах населенного пункта, и права собственности на которые у граждан отсутствуют.</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Определен перечень документов, необходимых для предоставления гражданам в собственность бесплатно земельных участков, расположенных под такими жилыми домами, порядок государственной регистрации права собственности на указанные земельные участки.</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Также до 1 марта 2031 года продлевается срок действия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индивидуального жилищного строительства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земельный участок.</w:t>
      </w:r>
    </w:p>
    <w:p w:rsidR="00CB6D83" w:rsidRPr="00CB6D83" w:rsidRDefault="00CB6D83" w:rsidP="001366D0">
      <w:pPr>
        <w:widowControl w:val="0"/>
        <w:autoSpaceDE w:val="0"/>
        <w:autoSpaceDN w:val="0"/>
        <w:adjustRightInd w:val="0"/>
        <w:spacing w:after="0" w:line="240" w:lineRule="auto"/>
        <w:jc w:val="both"/>
        <w:rPr>
          <w:rFonts w:ascii="Times New Roman" w:hAnsi="Times New Roman"/>
          <w:sz w:val="24"/>
          <w:szCs w:val="24"/>
        </w:rPr>
      </w:pPr>
      <w:r w:rsidRPr="00CB6D83">
        <w:rPr>
          <w:rFonts w:ascii="Times New Roman" w:hAnsi="Times New Roman"/>
          <w:sz w:val="24"/>
          <w:szCs w:val="24"/>
        </w:rPr>
        <w:t>Настоящий Федеральный закон вступает в силу с 1 сентября 2022 года.</w:t>
      </w:r>
    </w:p>
    <w:p w:rsidR="00CB64B4" w:rsidRPr="00CB64B4" w:rsidRDefault="00CB6D83" w:rsidP="001366D0">
      <w:pPr>
        <w:spacing w:after="0" w:line="240" w:lineRule="auto"/>
        <w:jc w:val="both"/>
        <w:rPr>
          <w:rFonts w:ascii="Times New Roman" w:hAnsi="Times New Roman"/>
          <w:sz w:val="24"/>
          <w:szCs w:val="24"/>
        </w:rPr>
      </w:pPr>
      <w:r w:rsidRPr="00CB6D83">
        <w:rPr>
          <w:i/>
          <w:iCs/>
          <w:color w:val="0000FF"/>
        </w:rPr>
        <w:br/>
      </w:r>
      <w:r w:rsidR="00CB64B4">
        <w:rPr>
          <w:i/>
          <w:iCs/>
          <w:color w:val="0000FF"/>
        </w:rPr>
        <w:tab/>
        <w:t xml:space="preserve">28. </w:t>
      </w:r>
      <w:r w:rsidR="00CB64B4" w:rsidRPr="00CB64B4">
        <w:rPr>
          <w:rFonts w:ascii="Times New Roman" w:hAnsi="Times New Roman"/>
          <w:b/>
          <w:bCs/>
          <w:sz w:val="24"/>
          <w:szCs w:val="24"/>
        </w:rPr>
        <w:t>С 1 марта 2023 года при расчете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ее производстве и транспортировке</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Федеральный закон от 28.01.2022 N 5-ФЗ</w:t>
            </w:r>
            <w:r w:rsidRPr="00CB64B4">
              <w:rPr>
                <w:rFonts w:ascii="Times New Roman" w:hAnsi="Times New Roman"/>
                <w:sz w:val="24"/>
                <w:szCs w:val="24"/>
              </w:rPr>
              <w:br/>
              <w:t>"О внесении изменений в Федеральный закон "О водоснабжении и водоотведении"</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На Минстрой России возложены полномочия по утверждению порядка установления указанных нормативов.</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Предусматривается, что учет потерь воды организациями водоснабжения осуществляется в порядке, действующем до 1 марта 2023 года, до даты окончания текущего долгосрочного периода регулирования, установленного для указанных организаций, или до окончания действия концессионного соглашения, если иное не предусмотрено дополнительным соглашением к концессионному соглашению.</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lastRenderedPageBreak/>
        <w:t> </w:t>
      </w:r>
    </w:p>
    <w:p w:rsidR="00CB64B4" w:rsidRPr="00CB64B4" w:rsidRDefault="00CB64B4" w:rsidP="001366D0">
      <w:pPr>
        <w:spacing w:after="0" w:line="240" w:lineRule="auto"/>
        <w:ind w:firstLine="720"/>
        <w:jc w:val="both"/>
        <w:rPr>
          <w:rFonts w:ascii="Times New Roman" w:hAnsi="Times New Roman"/>
          <w:sz w:val="24"/>
          <w:szCs w:val="24"/>
        </w:rPr>
      </w:pPr>
      <w:r>
        <w:rPr>
          <w:i/>
          <w:iCs/>
          <w:color w:val="0000FF"/>
        </w:rPr>
        <w:t xml:space="preserve">29. </w:t>
      </w:r>
      <w:r w:rsidRPr="00CB64B4">
        <w:rPr>
          <w:rFonts w:ascii="Times New Roman" w:hAnsi="Times New Roman"/>
          <w:b/>
          <w:bCs/>
          <w:sz w:val="24"/>
          <w:szCs w:val="24"/>
        </w:rPr>
        <w:t>Оптимизирован порядок государственного регулирования тарифов в сфере водоснабжения и водоотведения</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Постановление Правительства РФ от 25.01.2022 N 44</w:t>
            </w:r>
            <w:r w:rsidRPr="00CB64B4">
              <w:rPr>
                <w:rFonts w:ascii="Times New Roman" w:hAnsi="Times New Roman"/>
                <w:sz w:val="24"/>
                <w:szCs w:val="24"/>
              </w:rPr>
              <w:br/>
              <w:t>"О внесении изменений в постановление Правительства Российской Федерации от 13 мая 2013 г. N 406"</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В частности, в Основах ценообразования в сфере водоснабжения и водоотведения закреплены понятия "сбытовая деятельность" и "сбытовые расходы" гарантирующей организации, а также конкретизирован перечень сбытовых расходов.</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Внесено уточнение о целевом направлении средств в виде платы за сброс загрязняющих веществ в составе сточных вод сверх установленных нормативов состава сточных вод и (или) платы за негативное воздействие на работу централизованной системы водоотведения на финансирование мероприятий утвержденной инвестиционной программы по строительству, реконструкции и модернизации объектов централизованной системы водоотведения.</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 </w:t>
      </w:r>
    </w:p>
    <w:p w:rsidR="00CB64B4" w:rsidRPr="00CB64B4" w:rsidRDefault="00CB64B4" w:rsidP="001366D0">
      <w:pPr>
        <w:spacing w:after="0" w:line="240" w:lineRule="auto"/>
        <w:ind w:firstLine="720"/>
        <w:jc w:val="both"/>
        <w:rPr>
          <w:rFonts w:ascii="Times New Roman" w:hAnsi="Times New Roman"/>
          <w:sz w:val="24"/>
          <w:szCs w:val="24"/>
        </w:rPr>
      </w:pPr>
      <w:r>
        <w:rPr>
          <w:i/>
          <w:iCs/>
          <w:color w:val="0000FF"/>
        </w:rPr>
        <w:t xml:space="preserve">30. </w:t>
      </w:r>
      <w:r w:rsidRPr="00CB64B4">
        <w:rPr>
          <w:rFonts w:ascii="Times New Roman" w:hAnsi="Times New Roman"/>
          <w:b/>
          <w:bCs/>
          <w:sz w:val="24"/>
          <w:szCs w:val="24"/>
        </w:rPr>
        <w:t>Подписан закон об увеличении на 8,6% размеров страховых пенсий за счет повышения стоимости одного пенсионного коэффициента и размера фиксированной выплаты</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Федеральный закон от 28.01.2022 N 1-ФЗ</w:t>
            </w:r>
            <w:r w:rsidRPr="00CB64B4">
              <w:rPr>
                <w:rFonts w:ascii="Times New Roman" w:hAnsi="Times New Roman"/>
                <w:sz w:val="24"/>
                <w:szCs w:val="24"/>
              </w:rPr>
              <w:br/>
              <w:t>"О внесении изменений в статью 22 Федерального закона "О государственном пенсионном обеспечении в Российской Федерации" и статью 10 Федерального закона "О внесении изменений в отдельные законодательные акты Российской Федерации по вопросам назначения и выплаты пенсий"</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Действующим законодательством на период 2019 - 2024 годов установлены показатели стоимости одного пенсионного коэффициента (СПК) и размеры фиксированной выплаты к страховой пенсии по старости (ФВП).</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Внесенными поправками установленные размеры увеличены на 8,6 процентов, в частности, СПК в 2022 г. с 104,69 до 107,36 руб., размер ФВП с 6 401,1 до 6 564.31 руб.</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 </w:t>
      </w:r>
    </w:p>
    <w:p w:rsidR="00CB64B4" w:rsidRPr="00CB64B4" w:rsidRDefault="00CB64B4" w:rsidP="001366D0">
      <w:pPr>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31. </w:t>
      </w:r>
      <w:r w:rsidRPr="00CB64B4">
        <w:rPr>
          <w:rFonts w:ascii="Times New Roman" w:hAnsi="Times New Roman"/>
          <w:b/>
          <w:bCs/>
          <w:sz w:val="24"/>
          <w:szCs w:val="24"/>
        </w:rPr>
        <w:t>В Законе о статусе военнослужащих устранена неточность, ограничивавшая право уволенных офицеров на бесплатный проезд к месту лечения в стационарных условиях и обратно</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Федеральный закон от 28.01.2022 N 4-ФЗ</w:t>
            </w:r>
            <w:r w:rsidRPr="00CB64B4">
              <w:rPr>
                <w:rFonts w:ascii="Times New Roman" w:hAnsi="Times New Roman"/>
                <w:sz w:val="24"/>
                <w:szCs w:val="24"/>
              </w:rPr>
              <w:br/>
              <w:t>"О внесении изменений в Федеральный закон "О статусе военнослужащих"</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Ранее действовавшие положения не позволяли определить, на какие случаи распространяется ограничение пользоваться правом бесплатного проезда к месту лечения один раз в году. Согласно внесенным изменениям, уволенные с военной службы офицеры имеют право на проезд на безвозмездной основе в медицинские (военно-медицинские) организации на лечение в стационарных условиях и обратно в соответствии с количеством выданных им заключений врачебных комиссий. Для льготного проезда на санаторно-курортное лечение ограничение осталось прежним - один раз в год.</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Законом также конкретизировано понятие оздоровительной организации и уточнены категории граждан, которым наряду с военнослужащими предоставляется право по оказанию медицинской помощи, санаторно-курортному лечению, проезду к месту этого лечения и обратно.</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 </w:t>
      </w:r>
    </w:p>
    <w:p w:rsidR="00CB64B4" w:rsidRPr="00CB64B4" w:rsidRDefault="00CB64B4" w:rsidP="001366D0">
      <w:pPr>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32. </w:t>
      </w:r>
      <w:r w:rsidRPr="00CB64B4">
        <w:rPr>
          <w:rFonts w:ascii="Times New Roman" w:hAnsi="Times New Roman"/>
          <w:b/>
          <w:bCs/>
          <w:sz w:val="24"/>
          <w:szCs w:val="24"/>
        </w:rPr>
        <w:t>Правительство утвердило правила предоставления ежемесячных денежных компенсаций гражданам, пострадавшим в связи с катастрофой на радиоактивных объектах</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Постановление Правительства РФ от 21.01.2022 N 24</w:t>
            </w:r>
            <w:r w:rsidRPr="00CB64B4">
              <w:rPr>
                <w:rFonts w:ascii="Times New Roman" w:hAnsi="Times New Roman"/>
                <w:sz w:val="24"/>
                <w:szCs w:val="24"/>
              </w:rPr>
              <w:br/>
              <w:t>"О предоставлении отдельных мер социальной поддержки гражданам, подвергшимся воздействию радиации"</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lastRenderedPageBreak/>
        <w:t>Данным постановлением утверждены:</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Правила предоставления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 а также получившим накопленную эффективную дозу облучения свыше 35 сЗв (бэр);</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Правила предоставления ежемесячной денежной суммы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Определен также перечень ежемесячных денежных компенсаций, установленных положениями иных нормативных правовых актов, которые продолжат выплачиваться в установленном порядке.</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 </w:t>
      </w:r>
    </w:p>
    <w:p w:rsidR="00CB64B4" w:rsidRPr="00CB64B4" w:rsidRDefault="00CB64B4" w:rsidP="001366D0">
      <w:pPr>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33. </w:t>
      </w:r>
      <w:r w:rsidRPr="00CB64B4">
        <w:rPr>
          <w:rFonts w:ascii="Times New Roman" w:hAnsi="Times New Roman"/>
          <w:b/>
          <w:bCs/>
          <w:sz w:val="24"/>
          <w:szCs w:val="24"/>
        </w:rPr>
        <w:t>На 8,4 процента будут проиндексированы с 1 февраля 2022 года размеры некоторых социальных выплат, включая маткапитал и выплаты ветеранам</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Постановление Правительства РФ от 27.01.2022 N 57</w:t>
            </w:r>
            <w:r w:rsidRPr="00CB64B4">
              <w:rPr>
                <w:rFonts w:ascii="Times New Roman" w:hAnsi="Times New Roman"/>
                <w:sz w:val="24"/>
                <w:szCs w:val="24"/>
              </w:rPr>
              <w:br/>
              <w:t>"Об утверждении коэффициента индексации выплат, пособий и компенсаций в 2022 году"</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Согласно постановлению индексации подлежат выплаты, пособия и компенсации, предусмотренные отдельными законодательными актами, в том числе: Законом РФ "О социальной защите граждан, подвергшихся воздействию радиации вследствие катастрофы на Чернобыльской АЭС"; Федеральным законом "О ветеранах"; Федеральным законом "О государственных пособиях гражданам, имеющим детей"; Федеральным законом "О социальной защите инвалидов в Российской Федерации"; Федеральным законом "О погребении и похоронном деле" и пр.</w:t>
      </w:r>
    </w:p>
    <w:p w:rsidR="00CB64B4" w:rsidRPr="00CB64B4" w:rsidRDefault="00CB6D83" w:rsidP="001366D0">
      <w:pPr>
        <w:spacing w:after="0" w:line="240" w:lineRule="auto"/>
        <w:jc w:val="both"/>
        <w:rPr>
          <w:rFonts w:ascii="Times New Roman" w:hAnsi="Times New Roman"/>
          <w:sz w:val="24"/>
          <w:szCs w:val="24"/>
        </w:rPr>
      </w:pPr>
      <w:r w:rsidRPr="00CB6D83">
        <w:rPr>
          <w:i/>
          <w:iCs/>
          <w:color w:val="0000FF"/>
        </w:rPr>
        <w:br/>
      </w:r>
      <w:r w:rsidR="00CB64B4">
        <w:tab/>
        <w:t xml:space="preserve">34. </w:t>
      </w:r>
      <w:r w:rsidR="00CB64B4" w:rsidRPr="00CB64B4">
        <w:rPr>
          <w:rFonts w:ascii="Times New Roman" w:hAnsi="Times New Roman"/>
          <w:b/>
          <w:bCs/>
          <w:sz w:val="24"/>
          <w:szCs w:val="24"/>
        </w:rPr>
        <w:t>За перемещение физическими лицами по РФ табачной продукции, не маркированной специальными (акцизными) марками, установлен административный штраф от 15 тысяч до 25 тысяч рублей с конфискацией продукции</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Федеральный закон от 28.01.2022 N 2-ФЗ</w:t>
            </w:r>
            <w:r w:rsidRPr="00CB64B4">
              <w:rPr>
                <w:rFonts w:ascii="Times New Roman" w:hAnsi="Times New Roman"/>
                <w:sz w:val="24"/>
                <w:szCs w:val="24"/>
              </w:rPr>
              <w:br/>
              <w:t>"О внесении изменений в Кодекс Российской Федерации об административных правонарушениях"</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Исключением является перемещение по территории РФ физическими лицами, достигшими возраста 18 лет, табачной продукции и табачных изделий в количестве не более 200 сигарет, или 50 сигар (сигарилл), или 250 граммов табака, или табачных изделий в ассортименте общим весом не более 250 граммов на одного человека.</w:t>
      </w:r>
    </w:p>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Кроме того, увеличены размеры штрафов, в том числе за производство алкогольной продукции либо производство, ввод в оборот табачных изделий без маркировки и/или нанесения информации, предусмотренной законодательством, а также с нарушением установленного порядка соответствующей маркировки и/или нанесения информации.</w:t>
      </w:r>
    </w:p>
    <w:p w:rsidR="00CB64B4" w:rsidRPr="00CB64B4" w:rsidRDefault="00CB64B4" w:rsidP="001366D0">
      <w:pPr>
        <w:spacing w:after="0" w:line="240" w:lineRule="auto"/>
        <w:jc w:val="both"/>
        <w:rPr>
          <w:rFonts w:ascii="Times New Roman" w:hAnsi="Times New Roman"/>
          <w:sz w:val="24"/>
          <w:szCs w:val="24"/>
        </w:rPr>
      </w:pPr>
      <w:r>
        <w:tab/>
        <w:t xml:space="preserve">35. </w:t>
      </w:r>
      <w:r w:rsidRPr="00CB64B4">
        <w:rPr>
          <w:rFonts w:ascii="Times New Roman" w:hAnsi="Times New Roman"/>
          <w:b/>
          <w:bCs/>
          <w:sz w:val="24"/>
          <w:szCs w:val="24"/>
        </w:rPr>
        <w:t>Усилена уголовная ответственность за совершение преступлений против половой неприкосновенности несовершеннолетних</w:t>
      </w:r>
    </w:p>
    <w:tbl>
      <w:tblPr>
        <w:tblW w:w="5000" w:type="pct"/>
        <w:tblCellMar>
          <w:top w:w="15" w:type="dxa"/>
          <w:left w:w="15" w:type="dxa"/>
          <w:bottom w:w="15" w:type="dxa"/>
          <w:right w:w="15" w:type="dxa"/>
        </w:tblCellMar>
        <w:tblLook w:val="04A0" w:firstRow="1" w:lastRow="0" w:firstColumn="1" w:lastColumn="0" w:noHBand="0" w:noVBand="1"/>
      </w:tblPr>
      <w:tblGrid>
        <w:gridCol w:w="336"/>
        <w:gridCol w:w="10051"/>
      </w:tblGrid>
      <w:tr w:rsidR="00CB64B4" w:rsidRPr="00CB64B4" w:rsidTr="00CB64B4">
        <w:tc>
          <w:tcPr>
            <w:tcW w:w="180" w:type="dxa"/>
            <w:tcMar>
              <w:top w:w="0" w:type="dxa"/>
              <w:left w:w="180" w:type="dxa"/>
              <w:bottom w:w="0" w:type="dxa"/>
              <w:right w:w="150" w:type="dxa"/>
            </w:tcMar>
            <w:hideMark/>
          </w:tcPr>
          <w:p w:rsidR="00CB64B4" w:rsidRPr="00CB64B4" w:rsidRDefault="00CB64B4" w:rsidP="001366D0">
            <w:pPr>
              <w:spacing w:after="0" w:line="240" w:lineRule="auto"/>
              <w:jc w:val="both"/>
              <w:rPr>
                <w:rFonts w:ascii="Times New Roman" w:hAnsi="Times New Roman"/>
                <w:sz w:val="24"/>
                <w:szCs w:val="24"/>
              </w:rPr>
            </w:pPr>
          </w:p>
        </w:tc>
        <w:tc>
          <w:tcPr>
            <w:tcW w:w="0" w:type="auto"/>
            <w:tcMar>
              <w:top w:w="0" w:type="dxa"/>
              <w:left w:w="0" w:type="dxa"/>
              <w:bottom w:w="0" w:type="dxa"/>
              <w:right w:w="0" w:type="dxa"/>
            </w:tcMar>
            <w:vAlign w:val="center"/>
            <w:hideMark/>
          </w:tcPr>
          <w:p w:rsidR="00CB64B4" w:rsidRPr="00CB64B4" w:rsidRDefault="00CB64B4" w:rsidP="001366D0">
            <w:pPr>
              <w:spacing w:after="0" w:line="240" w:lineRule="auto"/>
              <w:rPr>
                <w:rFonts w:ascii="Times New Roman" w:hAnsi="Times New Roman"/>
                <w:sz w:val="24"/>
                <w:szCs w:val="24"/>
              </w:rPr>
            </w:pPr>
            <w:r w:rsidRPr="00CB64B4">
              <w:rPr>
                <w:rFonts w:ascii="Times New Roman" w:hAnsi="Times New Roman"/>
                <w:sz w:val="24"/>
                <w:szCs w:val="24"/>
              </w:rPr>
              <w:t>Федеральный закон от 28.01.2022 N 3-ФЗ</w:t>
            </w:r>
            <w:r w:rsidRPr="00CB64B4">
              <w:rPr>
                <w:rFonts w:ascii="Times New Roman" w:hAnsi="Times New Roman"/>
                <w:sz w:val="24"/>
                <w:szCs w:val="24"/>
              </w:rPr>
              <w:br/>
              <w:t>"О внесении изменений в Уголовный кодекс Российской Федерации"</w:t>
            </w:r>
          </w:p>
        </w:tc>
      </w:tr>
    </w:tbl>
    <w:p w:rsidR="00CB64B4" w:rsidRPr="00CB64B4" w:rsidRDefault="00CB64B4" w:rsidP="001366D0">
      <w:pPr>
        <w:spacing w:after="0" w:line="240" w:lineRule="auto"/>
        <w:jc w:val="both"/>
        <w:rPr>
          <w:rFonts w:ascii="Times New Roman" w:hAnsi="Times New Roman"/>
          <w:sz w:val="24"/>
          <w:szCs w:val="24"/>
        </w:rPr>
      </w:pPr>
      <w:r w:rsidRPr="00CB64B4">
        <w:rPr>
          <w:rFonts w:ascii="Times New Roman" w:hAnsi="Times New Roman"/>
          <w:sz w:val="24"/>
          <w:szCs w:val="24"/>
        </w:rPr>
        <w:t>Установлена возможность назначения пожизненного лишения свободы за совершение изнасилования (насильственных действий сексуального характера) в отношении двух или более несовершеннолетних, в том числе достигших четырнадцатилетнего возраста, а также за совершение рассматриваемых преступлений, сопряженных с совершением другого тяжкого или особо тяжкого преступления против личности.</w:t>
      </w:r>
    </w:p>
    <w:p w:rsidR="0052043C" w:rsidRDefault="0052043C" w:rsidP="001366D0">
      <w:pPr>
        <w:pStyle w:val="ConsPlusNormal"/>
      </w:pPr>
    </w:p>
    <w:sectPr w:rsidR="0052043C">
      <w:head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38" w:rsidRDefault="00D67E38" w:rsidP="00517173">
      <w:pPr>
        <w:spacing w:after="0" w:line="240" w:lineRule="auto"/>
      </w:pPr>
      <w:r>
        <w:separator/>
      </w:r>
    </w:p>
  </w:endnote>
  <w:endnote w:type="continuationSeparator" w:id="0">
    <w:p w:rsidR="00D67E38" w:rsidRDefault="00D67E38" w:rsidP="0051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38" w:rsidRDefault="00D67E38" w:rsidP="00517173">
      <w:pPr>
        <w:spacing w:after="0" w:line="240" w:lineRule="auto"/>
      </w:pPr>
      <w:r>
        <w:separator/>
      </w:r>
    </w:p>
  </w:footnote>
  <w:footnote w:type="continuationSeparator" w:id="0">
    <w:p w:rsidR="00D67E38" w:rsidRDefault="00D67E38" w:rsidP="00517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73" w:rsidRDefault="00517173">
    <w:pPr>
      <w:pStyle w:val="a3"/>
      <w:jc w:val="center"/>
    </w:pPr>
    <w:r>
      <w:fldChar w:fldCharType="begin"/>
    </w:r>
    <w:r>
      <w:instrText>PAGE   \* MERGEFORMAT</w:instrText>
    </w:r>
    <w:r>
      <w:fldChar w:fldCharType="separate"/>
    </w:r>
    <w:r w:rsidR="00C01FD3">
      <w:rPr>
        <w:noProof/>
      </w:rPr>
      <w:t>1</w:t>
    </w:r>
    <w:r>
      <w:fldChar w:fldCharType="end"/>
    </w:r>
  </w:p>
  <w:p w:rsidR="00517173" w:rsidRDefault="005171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F672D"/>
    <w:multiLevelType w:val="hybridMultilevel"/>
    <w:tmpl w:val="266432A0"/>
    <w:lvl w:ilvl="0" w:tplc="66BEE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83"/>
    <w:rsid w:val="001366D0"/>
    <w:rsid w:val="00204886"/>
    <w:rsid w:val="00517173"/>
    <w:rsid w:val="0052043C"/>
    <w:rsid w:val="00C01FD3"/>
    <w:rsid w:val="00CB64B4"/>
    <w:rsid w:val="00CB6D83"/>
    <w:rsid w:val="00D67E38"/>
    <w:rsid w:val="00E85D2F"/>
    <w:rsid w:val="00FD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204886"/>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4886"/>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517173"/>
    <w:pPr>
      <w:tabs>
        <w:tab w:val="center" w:pos="4677"/>
        <w:tab w:val="right" w:pos="9355"/>
      </w:tabs>
    </w:pPr>
  </w:style>
  <w:style w:type="character" w:customStyle="1" w:styleId="a4">
    <w:name w:val="Верхний колонтитул Знак"/>
    <w:basedOn w:val="a0"/>
    <w:link w:val="a3"/>
    <w:uiPriority w:val="99"/>
    <w:locked/>
    <w:rsid w:val="00517173"/>
    <w:rPr>
      <w:rFonts w:cs="Times New Roman"/>
    </w:rPr>
  </w:style>
  <w:style w:type="paragraph" w:styleId="a5">
    <w:name w:val="footer"/>
    <w:basedOn w:val="a"/>
    <w:link w:val="a6"/>
    <w:uiPriority w:val="99"/>
    <w:unhideWhenUsed/>
    <w:rsid w:val="00517173"/>
    <w:pPr>
      <w:tabs>
        <w:tab w:val="center" w:pos="4677"/>
        <w:tab w:val="right" w:pos="9355"/>
      </w:tabs>
    </w:pPr>
  </w:style>
  <w:style w:type="character" w:customStyle="1" w:styleId="a6">
    <w:name w:val="Нижний колонтитул Знак"/>
    <w:basedOn w:val="a0"/>
    <w:link w:val="a5"/>
    <w:uiPriority w:val="99"/>
    <w:locked/>
    <w:rsid w:val="005171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204886"/>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4886"/>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517173"/>
    <w:pPr>
      <w:tabs>
        <w:tab w:val="center" w:pos="4677"/>
        <w:tab w:val="right" w:pos="9355"/>
      </w:tabs>
    </w:pPr>
  </w:style>
  <w:style w:type="character" w:customStyle="1" w:styleId="a4">
    <w:name w:val="Верхний колонтитул Знак"/>
    <w:basedOn w:val="a0"/>
    <w:link w:val="a3"/>
    <w:uiPriority w:val="99"/>
    <w:locked/>
    <w:rsid w:val="00517173"/>
    <w:rPr>
      <w:rFonts w:cs="Times New Roman"/>
    </w:rPr>
  </w:style>
  <w:style w:type="paragraph" w:styleId="a5">
    <w:name w:val="footer"/>
    <w:basedOn w:val="a"/>
    <w:link w:val="a6"/>
    <w:uiPriority w:val="99"/>
    <w:unhideWhenUsed/>
    <w:rsid w:val="00517173"/>
    <w:pPr>
      <w:tabs>
        <w:tab w:val="center" w:pos="4677"/>
        <w:tab w:val="right" w:pos="9355"/>
      </w:tabs>
    </w:pPr>
  </w:style>
  <w:style w:type="character" w:customStyle="1" w:styleId="a6">
    <w:name w:val="Нижний колонтитул Знак"/>
    <w:basedOn w:val="a0"/>
    <w:link w:val="a5"/>
    <w:uiPriority w:val="99"/>
    <w:locked/>
    <w:rsid w:val="005171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93911">
      <w:marLeft w:val="0"/>
      <w:marRight w:val="0"/>
      <w:marTop w:val="0"/>
      <w:marBottom w:val="0"/>
      <w:divBdr>
        <w:top w:val="none" w:sz="0" w:space="0" w:color="auto"/>
        <w:left w:val="none" w:sz="0" w:space="0" w:color="auto"/>
        <w:bottom w:val="none" w:sz="0" w:space="0" w:color="auto"/>
        <w:right w:val="none" w:sz="0" w:space="0" w:color="auto"/>
      </w:divBdr>
      <w:divsChild>
        <w:div w:id="2085493923">
          <w:marLeft w:val="0"/>
          <w:marRight w:val="0"/>
          <w:marTop w:val="0"/>
          <w:marBottom w:val="0"/>
          <w:divBdr>
            <w:top w:val="none" w:sz="0" w:space="0" w:color="auto"/>
            <w:left w:val="none" w:sz="0" w:space="0" w:color="auto"/>
            <w:bottom w:val="none" w:sz="0" w:space="0" w:color="auto"/>
            <w:right w:val="none" w:sz="0" w:space="0" w:color="auto"/>
          </w:divBdr>
        </w:div>
      </w:divsChild>
    </w:div>
    <w:div w:id="2085493912">
      <w:marLeft w:val="0"/>
      <w:marRight w:val="0"/>
      <w:marTop w:val="0"/>
      <w:marBottom w:val="0"/>
      <w:divBdr>
        <w:top w:val="none" w:sz="0" w:space="0" w:color="auto"/>
        <w:left w:val="none" w:sz="0" w:space="0" w:color="auto"/>
        <w:bottom w:val="none" w:sz="0" w:space="0" w:color="auto"/>
        <w:right w:val="none" w:sz="0" w:space="0" w:color="auto"/>
      </w:divBdr>
      <w:divsChild>
        <w:div w:id="2085493924">
          <w:marLeft w:val="0"/>
          <w:marRight w:val="0"/>
          <w:marTop w:val="0"/>
          <w:marBottom w:val="0"/>
          <w:divBdr>
            <w:top w:val="none" w:sz="0" w:space="0" w:color="auto"/>
            <w:left w:val="none" w:sz="0" w:space="0" w:color="auto"/>
            <w:bottom w:val="none" w:sz="0" w:space="0" w:color="auto"/>
            <w:right w:val="none" w:sz="0" w:space="0" w:color="auto"/>
          </w:divBdr>
        </w:div>
      </w:divsChild>
    </w:div>
    <w:div w:id="2085493913">
      <w:marLeft w:val="0"/>
      <w:marRight w:val="0"/>
      <w:marTop w:val="0"/>
      <w:marBottom w:val="0"/>
      <w:divBdr>
        <w:top w:val="none" w:sz="0" w:space="0" w:color="auto"/>
        <w:left w:val="none" w:sz="0" w:space="0" w:color="auto"/>
        <w:bottom w:val="none" w:sz="0" w:space="0" w:color="auto"/>
        <w:right w:val="none" w:sz="0" w:space="0" w:color="auto"/>
      </w:divBdr>
      <w:divsChild>
        <w:div w:id="2085493918">
          <w:marLeft w:val="0"/>
          <w:marRight w:val="0"/>
          <w:marTop w:val="0"/>
          <w:marBottom w:val="0"/>
          <w:divBdr>
            <w:top w:val="none" w:sz="0" w:space="0" w:color="auto"/>
            <w:left w:val="none" w:sz="0" w:space="0" w:color="auto"/>
            <w:bottom w:val="none" w:sz="0" w:space="0" w:color="auto"/>
            <w:right w:val="none" w:sz="0" w:space="0" w:color="auto"/>
          </w:divBdr>
        </w:div>
      </w:divsChild>
    </w:div>
    <w:div w:id="2085493916">
      <w:marLeft w:val="0"/>
      <w:marRight w:val="0"/>
      <w:marTop w:val="0"/>
      <w:marBottom w:val="0"/>
      <w:divBdr>
        <w:top w:val="none" w:sz="0" w:space="0" w:color="auto"/>
        <w:left w:val="none" w:sz="0" w:space="0" w:color="auto"/>
        <w:bottom w:val="none" w:sz="0" w:space="0" w:color="auto"/>
        <w:right w:val="none" w:sz="0" w:space="0" w:color="auto"/>
      </w:divBdr>
      <w:divsChild>
        <w:div w:id="2085493914">
          <w:marLeft w:val="0"/>
          <w:marRight w:val="0"/>
          <w:marTop w:val="0"/>
          <w:marBottom w:val="0"/>
          <w:divBdr>
            <w:top w:val="none" w:sz="0" w:space="0" w:color="auto"/>
            <w:left w:val="none" w:sz="0" w:space="0" w:color="auto"/>
            <w:bottom w:val="none" w:sz="0" w:space="0" w:color="auto"/>
            <w:right w:val="none" w:sz="0" w:space="0" w:color="auto"/>
          </w:divBdr>
        </w:div>
        <w:div w:id="2085493915">
          <w:marLeft w:val="0"/>
          <w:marRight w:val="0"/>
          <w:marTop w:val="0"/>
          <w:marBottom w:val="0"/>
          <w:divBdr>
            <w:top w:val="none" w:sz="0" w:space="0" w:color="auto"/>
            <w:left w:val="none" w:sz="0" w:space="0" w:color="auto"/>
            <w:bottom w:val="none" w:sz="0" w:space="0" w:color="auto"/>
            <w:right w:val="none" w:sz="0" w:space="0" w:color="auto"/>
          </w:divBdr>
        </w:div>
        <w:div w:id="2085493920">
          <w:marLeft w:val="0"/>
          <w:marRight w:val="0"/>
          <w:marTop w:val="0"/>
          <w:marBottom w:val="0"/>
          <w:divBdr>
            <w:top w:val="none" w:sz="0" w:space="0" w:color="auto"/>
            <w:left w:val="none" w:sz="0" w:space="0" w:color="auto"/>
            <w:bottom w:val="none" w:sz="0" w:space="0" w:color="auto"/>
            <w:right w:val="none" w:sz="0" w:space="0" w:color="auto"/>
          </w:divBdr>
        </w:div>
      </w:divsChild>
    </w:div>
    <w:div w:id="2085493917">
      <w:marLeft w:val="0"/>
      <w:marRight w:val="0"/>
      <w:marTop w:val="0"/>
      <w:marBottom w:val="0"/>
      <w:divBdr>
        <w:top w:val="none" w:sz="0" w:space="0" w:color="auto"/>
        <w:left w:val="none" w:sz="0" w:space="0" w:color="auto"/>
        <w:bottom w:val="none" w:sz="0" w:space="0" w:color="auto"/>
        <w:right w:val="none" w:sz="0" w:space="0" w:color="auto"/>
      </w:divBdr>
      <w:divsChild>
        <w:div w:id="2085493919">
          <w:marLeft w:val="0"/>
          <w:marRight w:val="0"/>
          <w:marTop w:val="0"/>
          <w:marBottom w:val="0"/>
          <w:divBdr>
            <w:top w:val="none" w:sz="0" w:space="0" w:color="auto"/>
            <w:left w:val="none" w:sz="0" w:space="0" w:color="auto"/>
            <w:bottom w:val="none" w:sz="0" w:space="0" w:color="auto"/>
            <w:right w:val="none" w:sz="0" w:space="0" w:color="auto"/>
          </w:divBdr>
        </w:div>
      </w:divsChild>
    </w:div>
    <w:div w:id="2085493922">
      <w:marLeft w:val="0"/>
      <w:marRight w:val="0"/>
      <w:marTop w:val="0"/>
      <w:marBottom w:val="0"/>
      <w:divBdr>
        <w:top w:val="none" w:sz="0" w:space="0" w:color="auto"/>
        <w:left w:val="none" w:sz="0" w:space="0" w:color="auto"/>
        <w:bottom w:val="none" w:sz="0" w:space="0" w:color="auto"/>
        <w:right w:val="none" w:sz="0" w:space="0" w:color="auto"/>
      </w:divBdr>
      <w:divsChild>
        <w:div w:id="208549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6647</Words>
  <Characters>37894</Characters>
  <Application>Microsoft Office Word</Application>
  <DocSecurity>2</DocSecurity>
  <Lines>315</Lines>
  <Paragraphs>88</Paragraphs>
  <ScaleCrop>false</ScaleCrop>
  <HeadingPairs>
    <vt:vector size="2" baseType="variant">
      <vt:variant>
        <vt:lpstr>Название</vt:lpstr>
      </vt:variant>
      <vt:variant>
        <vt:i4>1</vt:i4>
      </vt:variant>
    </vt:vector>
  </HeadingPairs>
  <TitlesOfParts>
    <vt:vector size="1" baseType="lpstr">
      <vt:lpstr>"КонсультантПлюс: Новое в российском законодательстве с 18 октября 2021 года по 8 января 2022 года"</vt:lpstr>
    </vt:vector>
  </TitlesOfParts>
  <Company>КонсультантПлюс Версия 4021.00.20</Company>
  <LinksUpToDate>false</LinksUpToDate>
  <CharactersWithSpaces>44453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"КонсультантПлюс: Новое в российском законодательстве с 18 октября 2021 года по 8 января 2022 года"</dc:title>
  <dc:creator>inf02</dc:creator>
  <cp:lastModifiedBy>inf02</cp:lastModifiedBy>
  <cp:revision>2</cp:revision>
  <cp:lastPrinted>2022-02-03T13:47:00Z</cp:lastPrinted>
  <dcterms:created xsi:type="dcterms:W3CDTF">2022-02-14T13:46:00Z</dcterms:created>
  <dcterms:modified xsi:type="dcterms:W3CDTF">2022-02-14T13:46:00Z</dcterms:modified>
</cp:coreProperties>
</file>