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E" w:rsidRPr="005F3D7E" w:rsidRDefault="005F3D7E" w:rsidP="009233FD">
      <w:pPr>
        <w:rPr>
          <w:rFonts w:eastAsia="Times New Roman"/>
        </w:rPr>
      </w:pPr>
      <w:r w:rsidRPr="005F3D7E">
        <w:rPr>
          <w:rFonts w:eastAsia="Times New Roman"/>
          <w:b/>
          <w:sz w:val="32"/>
          <w:szCs w:val="32"/>
        </w:rPr>
        <w:t>Освобождение мобилизованных граждан и членов их семей от уплаты долгов по жилищно-коммунальным услугам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  <w:sz w:val="28"/>
          <w:szCs w:val="28"/>
        </w:rPr>
        <w:t xml:space="preserve">Соответствующие изменения внесены в статьи 166 и 169 Жилищного кодекса Российской Федерации (Федеральный закон от 07.10.2022 № 378-ФЗ). 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5F3D7E">
        <w:rPr>
          <w:rFonts w:eastAsia="Times New Roman"/>
          <w:sz w:val="28"/>
          <w:szCs w:val="28"/>
        </w:rPr>
        <w:t>С 7 октября 2022 г. граждане, заключившие контракт о прохождении военной службы в связи с призывом по мобилизации в Вооруженные Силы Российской Федерации, и члены их семей освобождаются от начисления пеней за просрочку или неполное внесение платы за жилое помещение и коммунальные услуги, а также взноса на капитальный ремонт общего имущества в многоквартирном доме.</w:t>
      </w:r>
      <w:proofErr w:type="gramEnd"/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  <w:sz w:val="28"/>
          <w:szCs w:val="28"/>
        </w:rPr>
        <w:t>Освобождение действует до прекращения действия мобилизационного контракта.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  <w:sz w:val="28"/>
          <w:szCs w:val="28"/>
        </w:rPr>
        <w:t>При этом, следует учесть, что согласно ст. 2 Семейного кодекса РФ и ч. 1 ст. 69 Жилищного кодекса РФ, к членам семьи мобилизованного гражданина относятся проживающие совместно с ним его супру</w:t>
      </w:r>
      <w:proofErr w:type="gramStart"/>
      <w:r w:rsidRPr="005F3D7E">
        <w:rPr>
          <w:rFonts w:eastAsia="Times New Roman"/>
          <w:sz w:val="28"/>
          <w:szCs w:val="28"/>
        </w:rPr>
        <w:t>г(</w:t>
      </w:r>
      <w:proofErr w:type="gramEnd"/>
      <w:r w:rsidRPr="005F3D7E">
        <w:rPr>
          <w:rFonts w:eastAsia="Times New Roman"/>
          <w:sz w:val="28"/>
          <w:szCs w:val="28"/>
        </w:rPr>
        <w:t>а), а также дети и родители.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  <w:sz w:val="28"/>
          <w:szCs w:val="28"/>
        </w:rPr>
        <w:t>Кроме того, к членам семьи нанимателя, проживающего в жилом помещении по договору социального найма, относятся другие родственники и нетрудоспособные иждивенцы, если они вселены нанимателем в качестве членов его семьи и ведут с ним общее хозяйство.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  <w:sz w:val="28"/>
          <w:szCs w:val="28"/>
        </w:rPr>
        <w:t>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</w:rPr>
        <w:t> 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</w:rPr>
        <w:t> </w:t>
      </w:r>
    </w:p>
    <w:p w:rsidR="005F3D7E" w:rsidRPr="005F3D7E" w:rsidRDefault="005F3D7E" w:rsidP="005F3D7E">
      <w:pPr>
        <w:spacing w:before="100" w:beforeAutospacing="1" w:after="100" w:afterAutospacing="1"/>
        <w:jc w:val="both"/>
        <w:rPr>
          <w:rFonts w:eastAsia="Times New Roman"/>
        </w:rPr>
      </w:pPr>
      <w:r w:rsidRPr="005F3D7E">
        <w:rPr>
          <w:rFonts w:eastAsia="Times New Roman"/>
        </w:rPr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3D7E"/>
    <w:rsid w:val="00433F0D"/>
    <w:rsid w:val="005F3D7E"/>
    <w:rsid w:val="009233FD"/>
    <w:rsid w:val="00CB2815"/>
    <w:rsid w:val="00E11275"/>
    <w:rsid w:val="00E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5F3D7E"/>
  </w:style>
  <w:style w:type="character" w:customStyle="1" w:styleId="feeds-pagenavigationtooltip">
    <w:name w:val="feeds-page__navigation_tooltip"/>
    <w:basedOn w:val="a0"/>
    <w:rsid w:val="005F3D7E"/>
  </w:style>
  <w:style w:type="paragraph" w:styleId="a5">
    <w:name w:val="Normal (Web)"/>
    <w:basedOn w:val="a"/>
    <w:uiPriority w:val="99"/>
    <w:semiHidden/>
    <w:unhideWhenUsed/>
    <w:rsid w:val="005F3D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2023-02-05T09:34:00Z</dcterms:created>
  <dcterms:modified xsi:type="dcterms:W3CDTF">2023-02-05T12:19:00Z</dcterms:modified>
</cp:coreProperties>
</file>