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A5" w:rsidRPr="008F5DA5" w:rsidRDefault="008F5DA5" w:rsidP="008F5DA5">
      <w:pPr>
        <w:rPr>
          <w:rFonts w:eastAsia="Times New Roman"/>
        </w:rPr>
      </w:pPr>
      <w:r w:rsidRPr="008F5DA5">
        <w:rPr>
          <w:rFonts w:eastAsia="Times New Roman"/>
          <w:b/>
          <w:sz w:val="28"/>
          <w:szCs w:val="28"/>
        </w:rPr>
        <w:t>Об изменениях в Уголовно-процессуальный кодекс Российской Федерации</w:t>
      </w:r>
      <w:r w:rsidRPr="008F5DA5">
        <w:rPr>
          <w:rFonts w:eastAsia="Times New Roman"/>
        </w:rPr>
        <w:t xml:space="preserve"> </w:t>
      </w:r>
    </w:p>
    <w:p w:rsidR="008F5DA5" w:rsidRPr="008F5DA5" w:rsidRDefault="008F5DA5" w:rsidP="008F5DA5">
      <w:pPr>
        <w:spacing w:before="100" w:beforeAutospacing="1" w:after="100" w:afterAutospacing="1"/>
        <w:jc w:val="both"/>
        <w:rPr>
          <w:rFonts w:eastAsia="Times New Roman"/>
        </w:rPr>
      </w:pPr>
      <w:r w:rsidRPr="008F5DA5">
        <w:rPr>
          <w:rFonts w:eastAsia="Times New Roman"/>
          <w:sz w:val="36"/>
          <w:szCs w:val="36"/>
          <w:shd w:val="clear" w:color="auto" w:fill="FFFFFF"/>
        </w:rPr>
        <w:t xml:space="preserve">Изменения в Уголовно-процессуальный кодекс Российской Федерации, вступившие в силу 9 января 2023 года, направлены на оптимизацию отдельных процессуальных процедур, осуществляемых судами в </w:t>
      </w:r>
      <w:proofErr w:type="gramStart"/>
      <w:r w:rsidRPr="008F5DA5">
        <w:rPr>
          <w:rFonts w:eastAsia="Times New Roman"/>
          <w:sz w:val="36"/>
          <w:szCs w:val="36"/>
          <w:shd w:val="clear" w:color="auto" w:fill="FFFFFF"/>
        </w:rPr>
        <w:t>рамках</w:t>
      </w:r>
      <w:proofErr w:type="gramEnd"/>
      <w:r w:rsidRPr="008F5DA5">
        <w:rPr>
          <w:rFonts w:eastAsia="Times New Roman"/>
          <w:sz w:val="36"/>
          <w:szCs w:val="36"/>
          <w:shd w:val="clear" w:color="auto" w:fill="FFFFFF"/>
        </w:rPr>
        <w:t xml:space="preserve"> как судебного контроля, так и судебного разбирательства в судах первой и апелляционной инстанций</w:t>
      </w:r>
    </w:p>
    <w:p w:rsidR="008F5DA5" w:rsidRPr="008F5DA5" w:rsidRDefault="008F5DA5" w:rsidP="008F5DA5">
      <w:pPr>
        <w:spacing w:before="100" w:beforeAutospacing="1" w:after="100" w:afterAutospacing="1"/>
        <w:jc w:val="both"/>
        <w:rPr>
          <w:rFonts w:eastAsia="Times New Roman"/>
        </w:rPr>
      </w:pPr>
      <w:r w:rsidRPr="008F5DA5">
        <w:rPr>
          <w:rFonts w:eastAsia="Times New Roman"/>
          <w:sz w:val="36"/>
          <w:szCs w:val="36"/>
          <w:shd w:val="clear" w:color="auto" w:fill="FFFFFF"/>
        </w:rPr>
        <w:t xml:space="preserve">Новой редакцией </w:t>
      </w:r>
      <w:proofErr w:type="gramStart"/>
      <w:r w:rsidRPr="008F5DA5">
        <w:rPr>
          <w:rFonts w:eastAsia="Times New Roman"/>
          <w:sz w:val="36"/>
          <w:szCs w:val="36"/>
          <w:shd w:val="clear" w:color="auto" w:fill="FFFFFF"/>
        </w:rPr>
        <w:t>ч</w:t>
      </w:r>
      <w:proofErr w:type="gramEnd"/>
      <w:r w:rsidRPr="008F5DA5">
        <w:rPr>
          <w:rFonts w:eastAsia="Times New Roman"/>
          <w:sz w:val="36"/>
          <w:szCs w:val="36"/>
          <w:shd w:val="clear" w:color="auto" w:fill="FFFFFF"/>
        </w:rPr>
        <w:t xml:space="preserve">.3 ст. 125 УПК РФ </w:t>
      </w:r>
      <w:r w:rsidRPr="008F5DA5">
        <w:rPr>
          <w:rFonts w:eastAsia="Times New Roman"/>
          <w:color w:val="000000"/>
          <w:sz w:val="36"/>
          <w:szCs w:val="36"/>
          <w:shd w:val="clear" w:color="auto" w:fill="FFFFFF"/>
        </w:rPr>
        <w:t>срок рассмотрения судами жалоб на действия (бездействие) и решений дознавателя, следователя и прокурора</w:t>
      </w:r>
      <w:r w:rsidRPr="008F5DA5">
        <w:rPr>
          <w:rFonts w:eastAsia="Times New Roman"/>
          <w:sz w:val="36"/>
          <w:szCs w:val="36"/>
          <w:shd w:val="clear" w:color="auto" w:fill="FFFFFF"/>
        </w:rPr>
        <w:t xml:space="preserve"> увеличен до 14 суток</w:t>
      </w:r>
      <w:r w:rsidRPr="008F5DA5">
        <w:rPr>
          <w:rFonts w:eastAsia="Times New Roman"/>
          <w:color w:val="000000"/>
          <w:sz w:val="36"/>
          <w:szCs w:val="36"/>
          <w:shd w:val="clear" w:color="auto" w:fill="FFFFFF"/>
        </w:rPr>
        <w:t>, кроме проверки законности и обоснованности действий (бездействия) и решений при производстве дознания в сокращённой форме. Доводы жалоб, поданных при производстве дознания в сокращённой форме, проверяются судьёй, как и ранее, не позднее чем через 5 суток со дня поступления жалобы.</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 xml:space="preserve">Одновременно с этим конкретизирован перечень субъектов подачи отдельных категорий жалоб, предусмотренных ст. 125.1 УПК РФ. </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 xml:space="preserve">С 9 января 2023 года </w:t>
      </w:r>
      <w:proofErr w:type="gramStart"/>
      <w:r w:rsidRPr="008F5DA5">
        <w:rPr>
          <w:rFonts w:eastAsia="Times New Roman"/>
          <w:color w:val="000000"/>
          <w:sz w:val="36"/>
          <w:szCs w:val="36"/>
          <w:shd w:val="clear" w:color="auto" w:fill="FFFFFF"/>
        </w:rPr>
        <w:t>ч</w:t>
      </w:r>
      <w:proofErr w:type="gramEnd"/>
      <w:r w:rsidRPr="008F5DA5">
        <w:rPr>
          <w:rFonts w:eastAsia="Times New Roman"/>
          <w:color w:val="000000"/>
          <w:sz w:val="36"/>
          <w:szCs w:val="36"/>
          <w:shd w:val="clear" w:color="auto" w:fill="FFFFFF"/>
        </w:rPr>
        <w:t xml:space="preserve">. 7 ст. 241 УПК РФ («Гласность») изложена в новой редакции: </w:t>
      </w:r>
      <w:r w:rsidRPr="008F5DA5">
        <w:rPr>
          <w:rFonts w:eastAsia="Times New Roman"/>
          <w:b/>
          <w:bCs/>
          <w:color w:val="000000"/>
          <w:sz w:val="36"/>
        </w:rPr>
        <w:t>«</w:t>
      </w:r>
      <w:r w:rsidRPr="008F5DA5">
        <w:rPr>
          <w:rFonts w:eastAsia="Times New Roman"/>
          <w:color w:val="000000"/>
          <w:sz w:val="36"/>
          <w:szCs w:val="36"/>
          <w:shd w:val="clear" w:color="auto" w:fill="FFFFFF"/>
        </w:rPr>
        <w:t>Приговор суда или иное решение, вынесенное по результатам судебного разбирательства, провозглашается в открытом судебном заседании. При этом оглашаются вводная и резолютивная их части».</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 xml:space="preserve">Наряду с этим </w:t>
      </w:r>
      <w:proofErr w:type="gramStart"/>
      <w:r w:rsidRPr="008F5DA5">
        <w:rPr>
          <w:rFonts w:eastAsia="Times New Roman"/>
          <w:color w:val="000000"/>
          <w:sz w:val="36"/>
          <w:szCs w:val="36"/>
          <w:shd w:val="clear" w:color="auto" w:fill="FFFFFF"/>
        </w:rPr>
        <w:t>ч</w:t>
      </w:r>
      <w:proofErr w:type="gramEnd"/>
      <w:r w:rsidRPr="008F5DA5">
        <w:rPr>
          <w:rFonts w:eastAsia="Times New Roman"/>
          <w:color w:val="000000"/>
          <w:sz w:val="36"/>
          <w:szCs w:val="36"/>
          <w:shd w:val="clear" w:color="auto" w:fill="FFFFFF"/>
        </w:rPr>
        <w:t>. 2 ст. 303 УПК РФ («Составление приговора») уточнена положением о том, что приговор должен быть составлен в полном объёме и написан от руки или изготовлен с помощью технических средств одним из судей, участвующих в его постановлении.</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lastRenderedPageBreak/>
        <w:t xml:space="preserve">Также уточнена и </w:t>
      </w:r>
      <w:proofErr w:type="gramStart"/>
      <w:r w:rsidRPr="008F5DA5">
        <w:rPr>
          <w:rFonts w:eastAsia="Times New Roman"/>
          <w:color w:val="000000"/>
          <w:sz w:val="36"/>
          <w:szCs w:val="36"/>
          <w:shd w:val="clear" w:color="auto" w:fill="FFFFFF"/>
        </w:rPr>
        <w:t>ч</w:t>
      </w:r>
      <w:proofErr w:type="gramEnd"/>
      <w:r w:rsidRPr="008F5DA5">
        <w:rPr>
          <w:rFonts w:eastAsia="Times New Roman"/>
          <w:color w:val="000000"/>
          <w:sz w:val="36"/>
          <w:szCs w:val="36"/>
          <w:shd w:val="clear" w:color="auto" w:fill="FFFFFF"/>
        </w:rPr>
        <w:t xml:space="preserve">. 1 ст. 310 УПК РФ («Провозглашение приговора»), согласно которой после подписания приговора суд возвращается в зал судебного заседания, и председательствующий оглашает вводную и резолютивную часть приговора. </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 xml:space="preserve">В связи с тем, что приговор в любом случае должен быть составлен в полном объёме, утратила силу </w:t>
      </w:r>
      <w:proofErr w:type="gramStart"/>
      <w:r w:rsidRPr="008F5DA5">
        <w:rPr>
          <w:rFonts w:eastAsia="Times New Roman"/>
          <w:color w:val="000000"/>
          <w:sz w:val="36"/>
          <w:szCs w:val="36"/>
          <w:shd w:val="clear" w:color="auto" w:fill="FFFFFF"/>
        </w:rPr>
        <w:t>ч</w:t>
      </w:r>
      <w:proofErr w:type="gramEnd"/>
      <w:r w:rsidRPr="008F5DA5">
        <w:rPr>
          <w:rFonts w:eastAsia="Times New Roman"/>
          <w:color w:val="000000"/>
          <w:sz w:val="36"/>
          <w:szCs w:val="36"/>
          <w:shd w:val="clear" w:color="auto" w:fill="FFFFFF"/>
        </w:rPr>
        <w:t>. 4 ст. 310 УПК РФ, согласно которой в случае провозглашения только вводной и резолютивной части приговора суд разъясняет участникам судебного разбирательства порядок ознакомления с его полным текстом.</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 xml:space="preserve">С 9 января 2023 года составление мотивированного решения суда апелляционной инстанции не более чем на 3 суток со дня окончания разбирательства уголовного дела может быть отложено только в районном суде. </w:t>
      </w:r>
      <w:proofErr w:type="gramStart"/>
      <w:r w:rsidRPr="008F5DA5">
        <w:rPr>
          <w:rFonts w:eastAsia="Times New Roman"/>
          <w:color w:val="000000"/>
          <w:sz w:val="36"/>
          <w:szCs w:val="36"/>
          <w:shd w:val="clear" w:color="auto" w:fill="FFFFFF"/>
        </w:rPr>
        <w:t>В судах общей юрисдикции регионального уровня (областные, краевые и т.п. суды) составление мотивированного решения может быть отложено не более чем на 5 суток, а в апелляционном судей общей юрисдикции, апелляционном военном суде и в Верховном Суде Российской Федерации – не более чем на 7 суток со дня окончания разбирательства уголовного дела.</w:t>
      </w:r>
      <w:proofErr w:type="gramEnd"/>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Уточнено, что</w:t>
      </w:r>
      <w:r w:rsidRPr="008F5DA5">
        <w:rPr>
          <w:rFonts w:eastAsia="Times New Roman"/>
          <w:b/>
          <w:bCs/>
          <w:color w:val="000000"/>
          <w:sz w:val="36"/>
        </w:rPr>
        <w:t xml:space="preserve"> </w:t>
      </w:r>
      <w:r w:rsidRPr="008F5DA5">
        <w:rPr>
          <w:rFonts w:eastAsia="Times New Roman"/>
          <w:color w:val="000000"/>
          <w:sz w:val="36"/>
          <w:szCs w:val="36"/>
          <w:shd w:val="clear" w:color="auto" w:fill="FFFFFF"/>
        </w:rPr>
        <w:t>апелляционные приговор, определение или постановление в течение 7 суток со дня их вынесения в окончательной форме должны быть направлены вместе с уголовным делом для исполнения в суд, постановивший приговор или вынесший иное итоговое судебное решение.</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С</w:t>
      </w:r>
      <w:r w:rsidRPr="008F5DA5">
        <w:rPr>
          <w:rFonts w:eastAsia="Times New Roman"/>
          <w:b/>
          <w:bCs/>
          <w:color w:val="000000"/>
          <w:sz w:val="36"/>
        </w:rPr>
        <w:t xml:space="preserve"> </w:t>
      </w:r>
      <w:r w:rsidRPr="008F5DA5">
        <w:rPr>
          <w:rFonts w:eastAsia="Times New Roman"/>
          <w:color w:val="000000"/>
          <w:sz w:val="36"/>
          <w:szCs w:val="36"/>
          <w:shd w:val="clear" w:color="auto" w:fill="FFFFFF"/>
        </w:rPr>
        <w:t xml:space="preserve">9 января 2023 года до 15 суток увеличен срок апелляционного обжалования приговора и иного решения суда первой инстанции или мирового судьи. Таким образом, участники уголовного судопроизводства могут получить копию приговора или иного итогового судебного решения, </w:t>
      </w:r>
      <w:r w:rsidRPr="008F5DA5">
        <w:rPr>
          <w:rFonts w:eastAsia="Times New Roman"/>
          <w:color w:val="000000"/>
          <w:sz w:val="36"/>
          <w:szCs w:val="36"/>
          <w:shd w:val="clear" w:color="auto" w:fill="FFFFFF"/>
        </w:rPr>
        <w:lastRenderedPageBreak/>
        <w:t>ознакомиться с его полным текстом и реализовать своё право на апелляционное обжалование.</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Одновременно с этим до 15 суток увеличен и срок обжалования судебных решений, предусмотренных ст. 435 УПК РФ («Временное помещение в медицинскую организацию, оказывающую психиатрическую помощь в стационарных условиях»).</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 xml:space="preserve">Особенности рассмотрения апелляционных жалоб или представлений на промежуточные судебные решения установлены новой </w:t>
      </w:r>
      <w:proofErr w:type="gramStart"/>
      <w:r w:rsidRPr="008F5DA5">
        <w:rPr>
          <w:rFonts w:eastAsia="Times New Roman"/>
          <w:color w:val="000000"/>
          <w:sz w:val="36"/>
          <w:szCs w:val="36"/>
          <w:shd w:val="clear" w:color="auto" w:fill="FFFFFF"/>
        </w:rPr>
        <w:t>ч</w:t>
      </w:r>
      <w:proofErr w:type="gramEnd"/>
      <w:r w:rsidRPr="008F5DA5">
        <w:rPr>
          <w:rFonts w:eastAsia="Times New Roman"/>
          <w:color w:val="000000"/>
          <w:sz w:val="36"/>
          <w:szCs w:val="36"/>
          <w:shd w:val="clear" w:color="auto" w:fill="FFFFFF"/>
        </w:rPr>
        <w:t xml:space="preserve">. 4¹ статьи 389.13 УПК РФ. </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 xml:space="preserve">Установлено, что </w:t>
      </w:r>
      <w:r w:rsidRPr="008F5DA5">
        <w:rPr>
          <w:rFonts w:eastAsia="Times New Roman"/>
          <w:b/>
          <w:bCs/>
          <w:color w:val="000000"/>
          <w:sz w:val="36"/>
        </w:rPr>
        <w:t>п</w:t>
      </w:r>
      <w:r w:rsidRPr="008F5DA5">
        <w:rPr>
          <w:rFonts w:eastAsia="Times New Roman"/>
          <w:color w:val="000000"/>
          <w:sz w:val="36"/>
          <w:szCs w:val="36"/>
          <w:shd w:val="clear" w:color="auto" w:fill="FFFFFF"/>
        </w:rPr>
        <w:t>о уголовному делу с апелляционными жалобой, представлением на промежуточное судебное решение суд после выступления сторон рассматривает ходатайства об исследовании материалов дела и (или) представленных сторонами дополнительных материалов и в случае удовлетворения ходатайств либо по собственной инициативе исследует такие материалы, после чего удаляется в совещательную комнату для принятия решения.</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Уголовно-процессуальный кодекс Российской Федерации дополнен новой ст. 241.1 («Участие в судебном заседании путём использования систем видеоконференцсвязи»). Статьёй установлено, что подсудимый участвует в судебном заседании непосредственно, но при наличии технической возможности суд вправе по ходатайству подсудимого принять решение о его участии в судебном заседании путём использования систем видеоконференцсвязи.</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Не допускается участие в судебном заседании подсудимого путём использования систем ВКС при рассмотрении уголовного дела с участием присяжных заседателей.</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lastRenderedPageBreak/>
        <w:t>В более детальной редакции изложена ст. 474.1 УПК РФ, устанавливающая порядок использования электронных документов в уголовном судопроизводстве.</w:t>
      </w:r>
    </w:p>
    <w:p w:rsidR="008F5DA5"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 xml:space="preserve">Судебное решение, за исключением решения, содержащего сведения, составляющие охраняемую федеральным законом тайну, затрагивающие безопасность государства, права и законные интересы несовершеннолетних, решения по делам о преступлениях </w:t>
      </w:r>
      <w:proofErr w:type="gramStart"/>
      <w:r w:rsidRPr="008F5DA5">
        <w:rPr>
          <w:rFonts w:eastAsia="Times New Roman"/>
          <w:color w:val="000000"/>
          <w:sz w:val="36"/>
          <w:szCs w:val="36"/>
          <w:shd w:val="clear" w:color="auto" w:fill="FFFFFF"/>
        </w:rPr>
        <w:t>против</w:t>
      </w:r>
      <w:proofErr w:type="gramEnd"/>
      <w:r w:rsidRPr="008F5DA5">
        <w:rPr>
          <w:rFonts w:eastAsia="Times New Roman"/>
          <w:color w:val="000000"/>
          <w:sz w:val="36"/>
          <w:szCs w:val="36"/>
          <w:shd w:val="clear" w:color="auto" w:fill="FFFFFF"/>
        </w:rPr>
        <w:t xml:space="preserve"> </w:t>
      </w:r>
      <w:proofErr w:type="gramStart"/>
      <w:r w:rsidRPr="008F5DA5">
        <w:rPr>
          <w:rFonts w:eastAsia="Times New Roman"/>
          <w:color w:val="000000"/>
          <w:sz w:val="36"/>
          <w:szCs w:val="36"/>
          <w:shd w:val="clear" w:color="auto" w:fill="FFFFFF"/>
        </w:rPr>
        <w:t>половой</w:t>
      </w:r>
      <w:proofErr w:type="gramEnd"/>
      <w:r w:rsidRPr="008F5DA5">
        <w:rPr>
          <w:rFonts w:eastAsia="Times New Roman"/>
          <w:color w:val="000000"/>
          <w:sz w:val="36"/>
          <w:szCs w:val="36"/>
          <w:shd w:val="clear" w:color="auto" w:fill="FFFFFF"/>
        </w:rPr>
        <w:t xml:space="preserve"> неприкосновенности и половой свободы личности, может быть изготовлено в форме электронного документа, который подписывается судьёй усиленной квалифицированной электронной подписью. В случае</w:t>
      </w:r>
      <w:proofErr w:type="gramStart"/>
      <w:r w:rsidRPr="008F5DA5">
        <w:rPr>
          <w:rFonts w:eastAsia="Times New Roman"/>
          <w:color w:val="000000"/>
          <w:sz w:val="36"/>
          <w:szCs w:val="36"/>
          <w:shd w:val="clear" w:color="auto" w:fill="FFFFFF"/>
        </w:rPr>
        <w:t>,</w:t>
      </w:r>
      <w:proofErr w:type="gramEnd"/>
      <w:r w:rsidRPr="008F5DA5">
        <w:rPr>
          <w:rFonts w:eastAsia="Times New Roman"/>
          <w:color w:val="000000"/>
          <w:sz w:val="36"/>
          <w:szCs w:val="36"/>
          <w:shd w:val="clear" w:color="auto" w:fill="FFFFFF"/>
        </w:rPr>
        <w:t xml:space="preserve"> если судебное решение вынесено судом коллегиально, оно подписывается всеми судьями, участвовавшими в рассмотрении дела, усиленной квалифицированной электронной подписью. При изготовлении судебного решения в форме электронного документа дополнительно изготавливается экземпляр судебного решения на бумажном носителе.</w:t>
      </w:r>
    </w:p>
    <w:p w:rsidR="008F5DA5" w:rsidRPr="008F5DA5" w:rsidRDefault="008F5DA5" w:rsidP="008F5DA5">
      <w:pPr>
        <w:spacing w:before="100" w:beforeAutospacing="1" w:after="100" w:afterAutospacing="1"/>
        <w:jc w:val="both"/>
        <w:rPr>
          <w:rFonts w:eastAsia="Times New Roman"/>
        </w:rPr>
      </w:pPr>
      <w:proofErr w:type="gramStart"/>
      <w:r w:rsidRPr="008F5DA5">
        <w:rPr>
          <w:rFonts w:eastAsia="Times New Roman"/>
          <w:color w:val="000000"/>
          <w:sz w:val="36"/>
          <w:szCs w:val="36"/>
          <w:shd w:val="clear" w:color="auto" w:fill="FFFFFF"/>
        </w:rPr>
        <w:t xml:space="preserve">Копия судебного решения, изготовленная в форме электронного документа, заверенная усиленной квалифицированной электронной подписью, по просьбе либо с согласия участника уголовного судопроизводства может быть направлена ему посредством Единого портала, либо информационной системы, определённой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уголовного судопроизводства с использованием единой системы межведомственного электронного взаимодействия </w:t>
      </w:r>
      <w:proofErr w:type="gramEnd"/>
    </w:p>
    <w:p w:rsidR="00433F0D" w:rsidRPr="008F5DA5" w:rsidRDefault="008F5DA5" w:rsidP="008F5DA5">
      <w:pPr>
        <w:spacing w:before="100" w:beforeAutospacing="1" w:after="100" w:afterAutospacing="1"/>
        <w:jc w:val="both"/>
        <w:rPr>
          <w:rFonts w:eastAsia="Times New Roman"/>
        </w:rPr>
      </w:pPr>
      <w:r w:rsidRPr="008F5DA5">
        <w:rPr>
          <w:rFonts w:eastAsia="Times New Roman"/>
          <w:color w:val="000000"/>
          <w:sz w:val="36"/>
          <w:szCs w:val="36"/>
          <w:shd w:val="clear" w:color="auto" w:fill="FFFFFF"/>
        </w:rPr>
        <w:t xml:space="preserve">Повестка или уведомление в электронном виде могут быть </w:t>
      </w:r>
      <w:proofErr w:type="gramStart"/>
      <w:r w:rsidRPr="008F5DA5">
        <w:rPr>
          <w:rFonts w:eastAsia="Times New Roman"/>
          <w:color w:val="000000"/>
          <w:sz w:val="36"/>
          <w:szCs w:val="36"/>
          <w:shd w:val="clear" w:color="auto" w:fill="FFFFFF"/>
        </w:rPr>
        <w:t>направлены</w:t>
      </w:r>
      <w:proofErr w:type="gramEnd"/>
      <w:r w:rsidRPr="008F5DA5">
        <w:rPr>
          <w:rFonts w:eastAsia="Times New Roman"/>
          <w:color w:val="000000"/>
          <w:sz w:val="36"/>
          <w:szCs w:val="36"/>
          <w:shd w:val="clear" w:color="auto" w:fill="FFFFFF"/>
        </w:rPr>
        <w:t xml:space="preserve"> посредством Единого портала лицу, давшему согласие на Едином портале на уведомление его посредством портала</w:t>
      </w:r>
    </w:p>
    <w:sectPr w:rsidR="00433F0D" w:rsidRPr="008F5DA5" w:rsidSect="00433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F5DA5"/>
    <w:rsid w:val="00102314"/>
    <w:rsid w:val="00433F0D"/>
    <w:rsid w:val="00535281"/>
    <w:rsid w:val="008F5DA5"/>
    <w:rsid w:val="00CB2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15"/>
    <w:rPr>
      <w:rFonts w:ascii="Times New Roman" w:hAnsi="Times New Roman"/>
      <w:sz w:val="24"/>
      <w:szCs w:val="24"/>
    </w:rPr>
  </w:style>
  <w:style w:type="paragraph" w:styleId="1">
    <w:name w:val="heading 1"/>
    <w:basedOn w:val="a"/>
    <w:next w:val="a"/>
    <w:link w:val="10"/>
    <w:qFormat/>
    <w:rsid w:val="00CB281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CB281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CB281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CB281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815"/>
    <w:rPr>
      <w:rFonts w:ascii="Cambria" w:eastAsia="Times New Roman" w:hAnsi="Cambria"/>
      <w:b/>
      <w:bCs/>
      <w:kern w:val="32"/>
      <w:sz w:val="32"/>
      <w:szCs w:val="32"/>
    </w:rPr>
  </w:style>
  <w:style w:type="character" w:customStyle="1" w:styleId="20">
    <w:name w:val="Заголовок 2 Знак"/>
    <w:basedOn w:val="a0"/>
    <w:link w:val="2"/>
    <w:rsid w:val="00CB2815"/>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CB2815"/>
    <w:rPr>
      <w:rFonts w:asciiTheme="majorHAnsi" w:eastAsiaTheme="majorEastAsia" w:hAnsiTheme="majorHAnsi" w:cstheme="majorBidi"/>
      <w:b/>
      <w:bCs/>
      <w:sz w:val="26"/>
      <w:szCs w:val="26"/>
    </w:rPr>
  </w:style>
  <w:style w:type="character" w:customStyle="1" w:styleId="40">
    <w:name w:val="Заголовок 4 Знак"/>
    <w:basedOn w:val="a0"/>
    <w:link w:val="4"/>
    <w:rsid w:val="00CB2815"/>
    <w:rPr>
      <w:rFonts w:asciiTheme="minorHAnsi" w:eastAsiaTheme="minorEastAsia" w:hAnsiTheme="minorHAnsi" w:cstheme="minorBidi"/>
      <w:b/>
      <w:bCs/>
      <w:sz w:val="28"/>
      <w:szCs w:val="28"/>
    </w:rPr>
  </w:style>
  <w:style w:type="character" w:styleId="a3">
    <w:name w:val="Emphasis"/>
    <w:basedOn w:val="a0"/>
    <w:qFormat/>
    <w:rsid w:val="00CB2815"/>
    <w:rPr>
      <w:i/>
      <w:iCs/>
    </w:rPr>
  </w:style>
  <w:style w:type="paragraph" w:styleId="a4">
    <w:name w:val="List Paragraph"/>
    <w:basedOn w:val="a"/>
    <w:uiPriority w:val="34"/>
    <w:qFormat/>
    <w:rsid w:val="00CB2815"/>
    <w:pPr>
      <w:ind w:left="720"/>
      <w:contextualSpacing/>
    </w:pPr>
    <w:rPr>
      <w:rFonts w:eastAsia="Times New Roman"/>
    </w:rPr>
  </w:style>
  <w:style w:type="character" w:customStyle="1" w:styleId="feeds-pagenavigationicon">
    <w:name w:val="feeds-page__navigation_icon"/>
    <w:basedOn w:val="a0"/>
    <w:rsid w:val="008F5DA5"/>
  </w:style>
  <w:style w:type="character" w:customStyle="1" w:styleId="feeds-pagenavigationtooltip">
    <w:name w:val="feeds-page__navigation_tooltip"/>
    <w:basedOn w:val="a0"/>
    <w:rsid w:val="008F5DA5"/>
  </w:style>
  <w:style w:type="paragraph" w:styleId="a5">
    <w:name w:val="Normal (Web)"/>
    <w:basedOn w:val="a"/>
    <w:uiPriority w:val="99"/>
    <w:semiHidden/>
    <w:unhideWhenUsed/>
    <w:rsid w:val="008F5DA5"/>
    <w:pPr>
      <w:spacing w:before="100" w:beforeAutospacing="1" w:after="100" w:afterAutospacing="1"/>
    </w:pPr>
    <w:rPr>
      <w:rFonts w:eastAsia="Times New Roman"/>
    </w:rPr>
  </w:style>
  <w:style w:type="character" w:styleId="a6">
    <w:name w:val="Strong"/>
    <w:basedOn w:val="a0"/>
    <w:uiPriority w:val="22"/>
    <w:qFormat/>
    <w:locked/>
    <w:rsid w:val="008F5DA5"/>
    <w:rPr>
      <w:b/>
      <w:bCs/>
    </w:rPr>
  </w:style>
</w:styles>
</file>

<file path=word/webSettings.xml><?xml version="1.0" encoding="utf-8"?>
<w:webSettings xmlns:r="http://schemas.openxmlformats.org/officeDocument/2006/relationships" xmlns:w="http://schemas.openxmlformats.org/wordprocessingml/2006/main">
  <w:divs>
    <w:div w:id="1170635870">
      <w:bodyDiv w:val="1"/>
      <w:marLeft w:val="0"/>
      <w:marRight w:val="0"/>
      <w:marTop w:val="0"/>
      <w:marBottom w:val="0"/>
      <w:divBdr>
        <w:top w:val="none" w:sz="0" w:space="0" w:color="auto"/>
        <w:left w:val="none" w:sz="0" w:space="0" w:color="auto"/>
        <w:bottom w:val="none" w:sz="0" w:space="0" w:color="auto"/>
        <w:right w:val="none" w:sz="0" w:space="0" w:color="auto"/>
      </w:divBdr>
      <w:divsChild>
        <w:div w:id="1485778295">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0"/>
              <w:marRight w:val="0"/>
              <w:marTop w:val="0"/>
              <w:marBottom w:val="0"/>
              <w:divBdr>
                <w:top w:val="none" w:sz="0" w:space="0" w:color="auto"/>
                <w:left w:val="none" w:sz="0" w:space="0" w:color="auto"/>
                <w:bottom w:val="none" w:sz="0" w:space="0" w:color="auto"/>
                <w:right w:val="none" w:sz="0" w:space="0" w:color="auto"/>
              </w:divBdr>
            </w:div>
          </w:divsChild>
        </w:div>
        <w:div w:id="1783300168">
          <w:marLeft w:val="0"/>
          <w:marRight w:val="0"/>
          <w:marTop w:val="0"/>
          <w:marBottom w:val="0"/>
          <w:divBdr>
            <w:top w:val="none" w:sz="0" w:space="0" w:color="auto"/>
            <w:left w:val="none" w:sz="0" w:space="0" w:color="auto"/>
            <w:bottom w:val="none" w:sz="0" w:space="0" w:color="auto"/>
            <w:right w:val="none" w:sz="0" w:space="0" w:color="auto"/>
          </w:divBdr>
          <w:divsChild>
            <w:div w:id="1852182772">
              <w:marLeft w:val="0"/>
              <w:marRight w:val="0"/>
              <w:marTop w:val="0"/>
              <w:marBottom w:val="0"/>
              <w:divBdr>
                <w:top w:val="none" w:sz="0" w:space="0" w:color="auto"/>
                <w:left w:val="none" w:sz="0" w:space="0" w:color="auto"/>
                <w:bottom w:val="none" w:sz="0" w:space="0" w:color="auto"/>
                <w:right w:val="none" w:sz="0" w:space="0" w:color="auto"/>
              </w:divBdr>
              <w:divsChild>
                <w:div w:id="963388313">
                  <w:marLeft w:val="0"/>
                  <w:marRight w:val="0"/>
                  <w:marTop w:val="0"/>
                  <w:marBottom w:val="0"/>
                  <w:divBdr>
                    <w:top w:val="none" w:sz="0" w:space="0" w:color="auto"/>
                    <w:left w:val="none" w:sz="0" w:space="0" w:color="auto"/>
                    <w:bottom w:val="none" w:sz="0" w:space="0" w:color="auto"/>
                    <w:right w:val="none" w:sz="0" w:space="0" w:color="auto"/>
                  </w:divBdr>
                </w:div>
                <w:div w:id="1241401856">
                  <w:marLeft w:val="0"/>
                  <w:marRight w:val="0"/>
                  <w:marTop w:val="0"/>
                  <w:marBottom w:val="0"/>
                  <w:divBdr>
                    <w:top w:val="none" w:sz="0" w:space="0" w:color="auto"/>
                    <w:left w:val="none" w:sz="0" w:space="0" w:color="auto"/>
                    <w:bottom w:val="none" w:sz="0" w:space="0" w:color="auto"/>
                    <w:right w:val="none" w:sz="0" w:space="0" w:color="auto"/>
                  </w:divBdr>
                </w:div>
              </w:divsChild>
            </w:div>
            <w:div w:id="1063217963">
              <w:marLeft w:val="0"/>
              <w:marRight w:val="0"/>
              <w:marTop w:val="0"/>
              <w:marBottom w:val="0"/>
              <w:divBdr>
                <w:top w:val="none" w:sz="0" w:space="0" w:color="auto"/>
                <w:left w:val="none" w:sz="0" w:space="0" w:color="auto"/>
                <w:bottom w:val="none" w:sz="0" w:space="0" w:color="auto"/>
                <w:right w:val="none" w:sz="0" w:space="0" w:color="auto"/>
              </w:divBdr>
              <w:divsChild>
                <w:div w:id="1586574768">
                  <w:marLeft w:val="0"/>
                  <w:marRight w:val="0"/>
                  <w:marTop w:val="0"/>
                  <w:marBottom w:val="0"/>
                  <w:divBdr>
                    <w:top w:val="none" w:sz="0" w:space="0" w:color="auto"/>
                    <w:left w:val="none" w:sz="0" w:space="0" w:color="auto"/>
                    <w:bottom w:val="none" w:sz="0" w:space="0" w:color="auto"/>
                    <w:right w:val="none" w:sz="0" w:space="0" w:color="auto"/>
                  </w:divBdr>
                  <w:divsChild>
                    <w:div w:id="18200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2023-02-05T14:00:00Z</dcterms:created>
  <dcterms:modified xsi:type="dcterms:W3CDTF">2023-02-05T14:02:00Z</dcterms:modified>
</cp:coreProperties>
</file>